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C4677" w14:textId="1720531F" w:rsidR="002201A8" w:rsidRPr="00A947A3" w:rsidRDefault="002201A8" w:rsidP="002201A8">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133917475"/>
      <w:bookmarkStart w:id="1" w:name="OLE_LINK5"/>
      <w:bookmarkStart w:id="2" w:name="OLE_LINK6"/>
      <w:r w:rsidRPr="00A947A3">
        <w:rPr>
          <w:rFonts w:ascii="Arial" w:eastAsia="SimSun" w:hAnsi="Arial" w:cs="Times New Roman"/>
          <w:b/>
          <w:bCs/>
          <w:sz w:val="24"/>
          <w:szCs w:val="20"/>
          <w:lang w:val="en-GB"/>
        </w:rPr>
        <w:t>3GPP T</w:t>
      </w:r>
      <w:bookmarkStart w:id="3" w:name="_Ref452454252"/>
      <w:bookmarkEnd w:id="3"/>
      <w:r w:rsidRPr="00A947A3">
        <w:rPr>
          <w:rFonts w:ascii="Arial" w:eastAsia="SimSun" w:hAnsi="Arial" w:cs="Times New Roman"/>
          <w:b/>
          <w:bCs/>
          <w:sz w:val="24"/>
          <w:szCs w:val="20"/>
          <w:lang w:val="en-GB"/>
        </w:rPr>
        <w:t xml:space="preserve">SG-RAN </w:t>
      </w:r>
      <w:r w:rsidRPr="00A947A3">
        <w:rPr>
          <w:rFonts w:ascii="Arial" w:eastAsia="SimSun" w:hAnsi="Arial" w:cs="Times New Roman"/>
          <w:b/>
          <w:sz w:val="24"/>
          <w:szCs w:val="20"/>
          <w:lang w:val="en-GB"/>
        </w:rPr>
        <w:t>WG4 Meeting #10</w:t>
      </w:r>
      <w:r>
        <w:rPr>
          <w:rFonts w:ascii="Arial" w:eastAsia="SimSun" w:hAnsi="Arial" w:cs="Times New Roman"/>
          <w:b/>
          <w:sz w:val="24"/>
          <w:szCs w:val="20"/>
          <w:lang w:val="en-GB"/>
        </w:rPr>
        <w:t>8</w:t>
      </w:r>
      <w:r w:rsidRPr="00A947A3">
        <w:rPr>
          <w:rFonts w:ascii="Arial" w:eastAsia="SimSun" w:hAnsi="Arial" w:cs="Times New Roman"/>
          <w:b/>
          <w:sz w:val="24"/>
          <w:szCs w:val="20"/>
          <w:lang w:val="en-GB"/>
        </w:rPr>
        <w:t xml:space="preserve"> </w:t>
      </w:r>
      <w:bookmarkEnd w:id="0"/>
      <w:r w:rsidRPr="00A947A3">
        <w:rPr>
          <w:rFonts w:ascii="Arial" w:eastAsia="SimSun" w:hAnsi="Arial" w:cs="Times New Roman"/>
          <w:b/>
          <w:bCs/>
          <w:sz w:val="24"/>
          <w:szCs w:val="20"/>
          <w:lang w:val="en-GB"/>
        </w:rPr>
        <w:tab/>
      </w:r>
      <w:r w:rsidR="0098314E" w:rsidRPr="0098314E">
        <w:rPr>
          <w:rFonts w:ascii="Arial" w:eastAsia="SimSun" w:hAnsi="Arial" w:cs="Times New Roman"/>
          <w:b/>
          <w:bCs/>
          <w:sz w:val="24"/>
          <w:szCs w:val="20"/>
          <w:lang w:val="en-GB" w:eastAsia="ja-JP"/>
        </w:rPr>
        <w:t>R4-2311082</w:t>
      </w:r>
    </w:p>
    <w:p w14:paraId="0FC7F18A" w14:textId="77777777" w:rsidR="002201A8" w:rsidRPr="00A947A3" w:rsidRDefault="002201A8" w:rsidP="002201A8">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bookmarkStart w:id="4" w:name="_Hlk133917470"/>
      <w:r>
        <w:rPr>
          <w:rFonts w:ascii="Arial" w:eastAsia="SimSun" w:hAnsi="Arial" w:cs="Times New Roman"/>
          <w:b/>
          <w:sz w:val="24"/>
          <w:szCs w:val="20"/>
          <w:lang w:val="en-GB"/>
        </w:rPr>
        <w:t>Toulouse, France</w:t>
      </w:r>
      <w:r w:rsidRPr="00A947A3">
        <w:rPr>
          <w:rFonts w:ascii="Arial" w:eastAsia="SimSun" w:hAnsi="Arial" w:cs="Times New Roman"/>
          <w:b/>
          <w:sz w:val="24"/>
          <w:szCs w:val="20"/>
          <w:lang w:val="en-GB"/>
        </w:rPr>
        <w:t xml:space="preserve">, </w:t>
      </w:r>
      <w:r>
        <w:rPr>
          <w:rFonts w:ascii="Arial" w:eastAsia="SimSun" w:hAnsi="Arial" w:cs="Times New Roman"/>
          <w:b/>
          <w:sz w:val="24"/>
          <w:szCs w:val="20"/>
          <w:lang w:val="en-GB"/>
        </w:rPr>
        <w:t xml:space="preserve">Aug 21 – Aug 25, </w:t>
      </w:r>
      <w:r w:rsidRPr="00A947A3">
        <w:rPr>
          <w:rFonts w:ascii="Arial" w:eastAsia="SimSun" w:hAnsi="Arial" w:cs="Times New Roman"/>
          <w:b/>
          <w:sz w:val="24"/>
          <w:szCs w:val="20"/>
          <w:lang w:val="en-GB"/>
        </w:rPr>
        <w:t>2023</w:t>
      </w:r>
    </w:p>
    <w:bookmarkEnd w:id="1"/>
    <w:bookmarkEnd w:id="2"/>
    <w:bookmarkEnd w:id="4"/>
    <w:p w14:paraId="4F572C3E"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E492621"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748B780" w14:textId="61E44964" w:rsidR="00841BCD" w:rsidRPr="008C39F7" w:rsidRDefault="00841BCD" w:rsidP="7774CF64">
      <w:pPr>
        <w:ind w:left="1985" w:hanging="1985"/>
        <w:rPr>
          <w:rFonts w:ascii="Arial" w:eastAsia="Calibri" w:hAnsi="Arial" w:cs="Arial"/>
          <w:b/>
          <w:bCs/>
          <w:sz w:val="24"/>
          <w:szCs w:val="24"/>
        </w:rPr>
      </w:pPr>
      <w:r w:rsidRPr="7774CF64">
        <w:rPr>
          <w:rFonts w:ascii="Arial" w:eastAsia="Calibri" w:hAnsi="Arial" w:cs="Arial"/>
          <w:b/>
          <w:bCs/>
          <w:sz w:val="24"/>
          <w:szCs w:val="24"/>
        </w:rPr>
        <w:t>Title:</w:t>
      </w:r>
      <w:r>
        <w:tab/>
      </w:r>
      <w:r w:rsidR="00932DA2" w:rsidRPr="00932DA2">
        <w:rPr>
          <w:rFonts w:ascii="Arial" w:eastAsia="Calibri" w:hAnsi="Arial" w:cs="Arial"/>
          <w:b/>
          <w:bCs/>
          <w:sz w:val="24"/>
          <w:szCs w:val="24"/>
        </w:rPr>
        <w:t>Discussion on UL 256 QAM BS Demodulation</w:t>
      </w:r>
    </w:p>
    <w:p w14:paraId="7BB47879" w14:textId="201D49FD"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705B69" w:rsidRPr="00705B69">
        <w:rPr>
          <w:rFonts w:ascii="Arial" w:eastAsia="MS Mincho" w:hAnsi="Arial" w:cs="Arial"/>
          <w:b/>
          <w:bCs/>
          <w:sz w:val="24"/>
          <w:szCs w:val="20"/>
        </w:rPr>
        <w:t>8.6.4.1</w:t>
      </w:r>
    </w:p>
    <w:p w14:paraId="557EA507"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768DED1C" w14:textId="77777777" w:rsidR="00E323E9" w:rsidRPr="008C39F7" w:rsidRDefault="00E323E9" w:rsidP="00841BCD">
      <w:pPr>
        <w:tabs>
          <w:tab w:val="left" w:pos="1985"/>
        </w:tabs>
        <w:rPr>
          <w:rFonts w:ascii="Arial" w:eastAsia="Calibri" w:hAnsi="Arial" w:cs="Arial"/>
          <w:b/>
          <w:bCs/>
          <w:sz w:val="24"/>
        </w:rPr>
      </w:pPr>
    </w:p>
    <w:p w14:paraId="3DCE36C5" w14:textId="77777777" w:rsidR="00841BCD" w:rsidRPr="008C39F7" w:rsidRDefault="00841BCD" w:rsidP="00A37002">
      <w:pPr>
        <w:pStyle w:val="RAN4H1"/>
      </w:pPr>
      <w:bookmarkStart w:id="5" w:name="_Toc116995841"/>
      <w:r w:rsidRPr="008C39F7">
        <w:t>Intro</w:t>
      </w:r>
      <w:r w:rsidRPr="008C39F7">
        <w:rPr>
          <w:rStyle w:val="RAN4H1Char"/>
          <w:lang w:val="en-US"/>
        </w:rPr>
        <w:t>ductio</w:t>
      </w:r>
      <w:r w:rsidRPr="008C39F7">
        <w:t>n</w:t>
      </w:r>
      <w:bookmarkEnd w:id="5"/>
    </w:p>
    <w:p w14:paraId="491EDF5C" w14:textId="1CC4EF18" w:rsidR="00E164A5" w:rsidRDefault="00E164A5" w:rsidP="00E164A5">
      <w:pPr>
        <w:jc w:val="both"/>
      </w:pPr>
      <w:r>
        <w:t>At RAN#</w:t>
      </w:r>
      <w:r w:rsidR="00554D94">
        <w:t>98</w:t>
      </w:r>
      <w:r>
        <w:t xml:space="preserve"> meeting, the WI was approved to study the feasibility to support </w:t>
      </w:r>
      <w:r w:rsidR="00554D94">
        <w:t xml:space="preserve">UL256 QAM </w:t>
      </w:r>
      <w:r w:rsidR="00E6249D">
        <w:fldChar w:fldCharType="begin"/>
      </w:r>
      <w:r w:rsidR="00E6249D">
        <w:instrText xml:space="preserve"> REF _Ref138944559 \r \h </w:instrText>
      </w:r>
      <w:r w:rsidR="00E6249D">
        <w:fldChar w:fldCharType="separate"/>
      </w:r>
      <w:r w:rsidR="00817A9A">
        <w:t>[1]</w:t>
      </w:r>
      <w:r w:rsidR="00E6249D">
        <w:fldChar w:fldCharType="end"/>
      </w:r>
      <w:r>
        <w:t xml:space="preserve"> with the following objectives of the performance part. </w:t>
      </w:r>
    </w:p>
    <w:tbl>
      <w:tblPr>
        <w:tblStyle w:val="TableGrid"/>
        <w:tblW w:w="0" w:type="auto"/>
        <w:tblLook w:val="04A0" w:firstRow="1" w:lastRow="0" w:firstColumn="1" w:lastColumn="0" w:noHBand="0" w:noVBand="1"/>
      </w:tblPr>
      <w:tblGrid>
        <w:gridCol w:w="9617"/>
      </w:tblGrid>
      <w:tr w:rsidR="00E164A5" w14:paraId="3E008516" w14:textId="77777777" w:rsidTr="003A1B44">
        <w:trPr>
          <w:trHeight w:val="70"/>
        </w:trPr>
        <w:tc>
          <w:tcPr>
            <w:tcW w:w="9617" w:type="dxa"/>
          </w:tcPr>
          <w:p w14:paraId="4AC2F972" w14:textId="77777777" w:rsidR="00554D94" w:rsidRDefault="00554D94" w:rsidP="00554D94">
            <w:pPr>
              <w:rPr>
                <w:b/>
                <w:bCs/>
              </w:rPr>
            </w:pPr>
            <w:r w:rsidRPr="004D5A45">
              <w:rPr>
                <w:rFonts w:hint="eastAsia"/>
                <w:b/>
                <w:bCs/>
              </w:rPr>
              <w:t>UL 256QAM</w:t>
            </w:r>
          </w:p>
          <w:p w14:paraId="5C51824C" w14:textId="34E86CA5" w:rsidR="00E164A5" w:rsidRPr="00047F2A" w:rsidRDefault="00554D94" w:rsidP="00554D94">
            <w:pPr>
              <w:widowControl w:val="0"/>
              <w:numPr>
                <w:ilvl w:val="2"/>
                <w:numId w:val="27"/>
              </w:numPr>
              <w:jc w:val="both"/>
              <w:rPr>
                <w:kern w:val="2"/>
                <w:lang w:eastAsia="zh-CN"/>
              </w:rPr>
            </w:pPr>
            <w:r w:rsidRPr="004D5A45">
              <w:rPr>
                <w:rFonts w:hint="eastAsia"/>
              </w:rPr>
              <w:t>Specify the BS demodulation performance</w:t>
            </w:r>
          </w:p>
        </w:tc>
      </w:tr>
    </w:tbl>
    <w:p w14:paraId="34FE70EA" w14:textId="77777777" w:rsidR="00E164A5" w:rsidRDefault="00E164A5" w:rsidP="00E164A5">
      <w:pPr>
        <w:jc w:val="both"/>
      </w:pPr>
    </w:p>
    <w:p w14:paraId="04F65166" w14:textId="0BC5DFE3" w:rsidR="0060543D" w:rsidRPr="008C39F7" w:rsidRDefault="00E164A5" w:rsidP="00661651">
      <w:pPr>
        <w:jc w:val="both"/>
      </w:pPr>
      <w:r>
        <w:t xml:space="preserve">In this paper, we present </w:t>
      </w:r>
      <w:r w:rsidRPr="00047F2A">
        <w:t>Nokia’s view</w:t>
      </w:r>
      <w:r>
        <w:t xml:space="preserve"> on the impact of </w:t>
      </w:r>
      <w:r w:rsidR="00EF6E8C">
        <w:t>256QAM UL</w:t>
      </w:r>
      <w:r>
        <w:t xml:space="preserve"> demodulation requirements.</w:t>
      </w:r>
      <w:r w:rsidR="00CA1440">
        <w:t xml:space="preserve"> </w:t>
      </w:r>
    </w:p>
    <w:p w14:paraId="789D7BD0" w14:textId="77777777" w:rsidR="003B659E" w:rsidRDefault="003B659E" w:rsidP="00AE56B1">
      <w:pPr>
        <w:pStyle w:val="RAN4H1"/>
      </w:pPr>
      <w:bookmarkStart w:id="6" w:name="_Toc116995842"/>
      <w:r w:rsidRPr="008C39F7">
        <w:t>Discussion</w:t>
      </w:r>
      <w:bookmarkEnd w:id="6"/>
    </w:p>
    <w:p w14:paraId="7A91DBF2" w14:textId="0352A409" w:rsidR="00263289" w:rsidRDefault="00263289" w:rsidP="00263289">
      <w:pPr>
        <w:pStyle w:val="RAN4H2"/>
      </w:pPr>
      <w:r>
        <w:t>Background</w:t>
      </w:r>
    </w:p>
    <w:p w14:paraId="7D7EAE07" w14:textId="28D601C4" w:rsidR="00263289" w:rsidRDefault="00BB5238" w:rsidP="00263289">
      <w:r>
        <w:t xml:space="preserve">The introduction of </w:t>
      </w:r>
      <w:r w:rsidR="008A707F">
        <w:t xml:space="preserve">FR2 </w:t>
      </w:r>
      <w:r>
        <w:t xml:space="preserve">UL 256 QAM </w:t>
      </w:r>
      <w:r w:rsidR="00B44ED6">
        <w:t xml:space="preserve">for Rel-18 </w:t>
      </w:r>
      <w:r w:rsidR="008A707F">
        <w:t>has bee</w:t>
      </w:r>
      <w:r w:rsidR="00E04011">
        <w:t xml:space="preserve">n outlined in the WID </w:t>
      </w:r>
      <w:r w:rsidR="002E0E0D">
        <w:fldChar w:fldCharType="begin"/>
      </w:r>
      <w:r w:rsidR="002E0E0D">
        <w:instrText xml:space="preserve"> REF _Ref138944559 \r \h </w:instrText>
      </w:r>
      <w:r w:rsidR="002E0E0D">
        <w:fldChar w:fldCharType="separate"/>
      </w:r>
      <w:r w:rsidR="00817A9A">
        <w:t>[1]</w:t>
      </w:r>
      <w:r w:rsidR="002E0E0D">
        <w:fldChar w:fldCharType="end"/>
      </w:r>
      <w:r w:rsidR="00C17B36">
        <w:t xml:space="preserve">, with an </w:t>
      </w:r>
      <w:r w:rsidR="004033F1">
        <w:t>“</w:t>
      </w:r>
      <w:r w:rsidR="00C17B36">
        <w:t xml:space="preserve">aim to support a variety of </w:t>
      </w:r>
      <w:r w:rsidR="00D712D5">
        <w:t xml:space="preserve">research, </w:t>
      </w:r>
      <w:r w:rsidR="00444C75">
        <w:t>marketing,</w:t>
      </w:r>
      <w:r w:rsidR="00D712D5">
        <w:t xml:space="preserve"> and industrial use cases</w:t>
      </w:r>
      <w:r w:rsidR="00842E30">
        <w:t xml:space="preserve">, such as </w:t>
      </w:r>
      <w:r w:rsidR="00345E1D">
        <w:t xml:space="preserve">super </w:t>
      </w:r>
      <w:r w:rsidR="00404BD4">
        <w:t>high-resolution</w:t>
      </w:r>
      <w:r w:rsidR="00345E1D">
        <w:t xml:space="preserve"> imagery being uploaded to the </w:t>
      </w:r>
      <w:r w:rsidR="00197BB4">
        <w:t>cloud requiring Gbps data rate</w:t>
      </w:r>
      <w:r w:rsidR="004033F1">
        <w:t>”</w:t>
      </w:r>
      <w:r w:rsidR="00197BB4">
        <w:t>.</w:t>
      </w:r>
    </w:p>
    <w:p w14:paraId="71E52917" w14:textId="5B00F4B3" w:rsidR="00197BB4" w:rsidRPr="00263289" w:rsidRDefault="00197BB4" w:rsidP="00263289">
      <w:r>
        <w:t>RAN4 Demodulation will spe</w:t>
      </w:r>
      <w:r w:rsidR="00C60980">
        <w:t xml:space="preserve">cify the performance of </w:t>
      </w:r>
      <w:r w:rsidR="00F75E8B">
        <w:t>FR2 UL 256 QAM to enable this feature, specifically RAN4 will focus on the operating SNR, phase noise a</w:t>
      </w:r>
      <w:r w:rsidR="00B1242E">
        <w:t>nd other implementation aspects to define the BS demodulation performance of FR2 UL 256 QAM.</w:t>
      </w:r>
    </w:p>
    <w:p w14:paraId="303B5B6E" w14:textId="2A687E02" w:rsidR="000676BB" w:rsidRDefault="0073121D" w:rsidP="007E09F9">
      <w:pPr>
        <w:pStyle w:val="RAN4H2"/>
      </w:pPr>
      <w:r>
        <w:t xml:space="preserve">Tx </w:t>
      </w:r>
      <w:r w:rsidR="0094089B">
        <w:t>EVM</w:t>
      </w:r>
    </w:p>
    <w:p w14:paraId="65460F69" w14:textId="0A854258" w:rsidR="007E09F9" w:rsidRDefault="007E09F9" w:rsidP="0060543D">
      <w:r>
        <w:t>TS 38.104</w:t>
      </w:r>
      <w:r w:rsidR="00E6249D">
        <w:t xml:space="preserve"> </w:t>
      </w:r>
      <w:r w:rsidR="00E6249D">
        <w:fldChar w:fldCharType="begin"/>
      </w:r>
      <w:r w:rsidR="00E6249D">
        <w:instrText xml:space="preserve"> REF _Ref138944572 \r \h </w:instrText>
      </w:r>
      <w:r w:rsidR="00E6249D">
        <w:fldChar w:fldCharType="separate"/>
      </w:r>
      <w:r w:rsidR="00817A9A">
        <w:t>[2]</w:t>
      </w:r>
      <w:r w:rsidR="00E6249D">
        <w:fldChar w:fldCharType="end"/>
      </w:r>
      <w:r w:rsidR="00263289">
        <w:t xml:space="preserve"> </w:t>
      </w:r>
      <w:r>
        <w:t xml:space="preserve"> defines</w:t>
      </w:r>
      <w:r w:rsidR="00A51D49">
        <w:t xml:space="preserve"> that</w:t>
      </w:r>
      <w:r>
        <w:t xml:space="preserve"> the</w:t>
      </w:r>
      <w:r w:rsidR="0073121D">
        <w:t xml:space="preserve"> Tx Error Vector Magnitude (</w:t>
      </w:r>
      <w:r>
        <w:t>EVM</w:t>
      </w:r>
      <w:r w:rsidR="0073121D">
        <w:t>)</w:t>
      </w:r>
      <w:r>
        <w:t xml:space="preserve"> for </w:t>
      </w:r>
      <w:r w:rsidR="007D4238">
        <w:t xml:space="preserve">a </w:t>
      </w:r>
      <w:r>
        <w:t xml:space="preserve">BS that </w:t>
      </w:r>
      <w:r w:rsidR="00A51D49">
        <w:t xml:space="preserve">support 256 QAM must be lower than </w:t>
      </w:r>
      <w:r w:rsidR="00F62C7B" w:rsidRPr="00F95B02">
        <w:rPr>
          <w:rFonts w:cs="Arial"/>
        </w:rPr>
        <w:t>3.5 %</w:t>
      </w:r>
      <w:r w:rsidR="00F62C7B">
        <w:rPr>
          <w:rFonts w:cs="Arial"/>
        </w:rPr>
        <w:t xml:space="preserve"> </w:t>
      </w:r>
      <w:proofErr w:type="spellStart"/>
      <w:r w:rsidR="00FF5BDE">
        <w:rPr>
          <w:rFonts w:cs="Arial"/>
        </w:rPr>
        <w:t>TxEVM</w:t>
      </w:r>
      <w:proofErr w:type="spellEnd"/>
      <w:r w:rsidR="00FF5BDE">
        <w:rPr>
          <w:rFonts w:cs="Arial"/>
        </w:rPr>
        <w:t xml:space="preserve">, </w:t>
      </w:r>
      <w:r w:rsidR="007D4238">
        <w:rPr>
          <w:rFonts w:cs="Arial"/>
        </w:rPr>
        <w:t xml:space="preserve">which </w:t>
      </w:r>
      <w:r w:rsidR="00FF5BDE">
        <w:rPr>
          <w:rFonts w:cs="Arial"/>
        </w:rPr>
        <w:t xml:space="preserve">under the </w:t>
      </w:r>
      <w:r w:rsidR="00C71CAB">
        <w:rPr>
          <w:rFonts w:cs="Arial"/>
        </w:rPr>
        <w:t>common SNR approximation provides a</w:t>
      </w:r>
      <w:r w:rsidR="00C81CA2">
        <w:rPr>
          <w:rFonts w:cs="Arial"/>
        </w:rPr>
        <w:t xml:space="preserve">n SNR limitation of </w:t>
      </w:r>
      <w:r w:rsidR="00A22460">
        <w:rPr>
          <w:rFonts w:cs="Arial"/>
        </w:rPr>
        <w:t>20.1</w:t>
      </w:r>
      <w:r w:rsidR="00C81CA2">
        <w:rPr>
          <w:rFonts w:cs="Arial"/>
        </w:rPr>
        <w:t xml:space="preserve"> </w:t>
      </w:r>
      <w:proofErr w:type="gramStart"/>
      <w:r w:rsidR="00C81CA2">
        <w:rPr>
          <w:rFonts w:cs="Arial"/>
        </w:rPr>
        <w:t>dB</w:t>
      </w:r>
      <w:proofErr w:type="gramEnd"/>
    </w:p>
    <w:p w14:paraId="313817C8" w14:textId="7208624C" w:rsidR="005D5E32" w:rsidRDefault="00D178C7" w:rsidP="00D178C7">
      <w:pPr>
        <w:pStyle w:val="RAN4observation0"/>
      </w:pPr>
      <w:bookmarkStart w:id="7" w:name="_Toc142491260"/>
      <w:r w:rsidRPr="00D178C7">
        <w:t xml:space="preserve">Assuming all </w:t>
      </w:r>
      <w:r w:rsidR="0058347B">
        <w:t xml:space="preserve">modulation </w:t>
      </w:r>
      <w:r w:rsidRPr="00D178C7">
        <w:t xml:space="preserve">symbols are </w:t>
      </w:r>
      <w:r>
        <w:t>equiprobable</w:t>
      </w:r>
      <w:r w:rsidRPr="00D178C7">
        <w:t xml:space="preserve"> the common SNR approximation for 3.5% </w:t>
      </w:r>
      <w:proofErr w:type="spellStart"/>
      <w:r w:rsidRPr="00D178C7">
        <w:t>TxEVM</w:t>
      </w:r>
      <w:proofErr w:type="spellEnd"/>
      <w:r w:rsidRPr="00D178C7">
        <w:t xml:space="preserve"> using a 256QAM modulation order gives </w:t>
      </w:r>
      <w:r w:rsidR="00A22460">
        <w:t>20.1</w:t>
      </w:r>
      <w:r w:rsidR="00766E03">
        <w:t xml:space="preserve"> </w:t>
      </w:r>
      <w:r w:rsidR="00C81CA2">
        <w:t>dB</w:t>
      </w:r>
      <w:r w:rsidR="00D16C4F">
        <w:t xml:space="preserve"> as the EVM </w:t>
      </w:r>
      <w:r w:rsidR="00983A27">
        <w:t xml:space="preserve">induced </w:t>
      </w:r>
      <w:r w:rsidR="007A36C1">
        <w:t>noise</w:t>
      </w:r>
      <w:r w:rsidR="00C849E6">
        <w:t xml:space="preserve"> source</w:t>
      </w:r>
      <w:r w:rsidR="3DFC89F5">
        <w:t xml:space="preserve">, which is </w:t>
      </w:r>
      <w:r w:rsidR="00C849E6">
        <w:t xml:space="preserve">even above </w:t>
      </w:r>
      <w:r w:rsidR="000A46DC">
        <w:t xml:space="preserve">the value </w:t>
      </w:r>
      <w:r w:rsidR="00BC61A0">
        <w:t>use in</w:t>
      </w:r>
      <w:r w:rsidR="007A36C1">
        <w:t xml:space="preserve"> the</w:t>
      </w:r>
      <w:r w:rsidR="3DFC89F5">
        <w:t xml:space="preserve"> common practice of limiting FR2 BB SNR to 20dB for testability reasons</w:t>
      </w:r>
      <w:r w:rsidR="1A1E3A1E">
        <w:t xml:space="preserve"> [R4-1907239]</w:t>
      </w:r>
      <w:r w:rsidR="3DFC89F5">
        <w:t>.</w:t>
      </w:r>
      <w:bookmarkEnd w:id="7"/>
    </w:p>
    <w:p w14:paraId="08DB96A9" w14:textId="5607D869" w:rsidR="00EF03A4" w:rsidRDefault="61719019" w:rsidP="00EF03A4">
      <w:pPr>
        <w:pStyle w:val="RAN4proposal"/>
      </w:pPr>
      <w:bookmarkStart w:id="8" w:name="_Toc142491261"/>
      <w:r w:rsidRPr="00444C75">
        <w:t xml:space="preserve">To comply with </w:t>
      </w:r>
      <w:proofErr w:type="spellStart"/>
      <w:r w:rsidRPr="00444C75">
        <w:t>TxEVM</w:t>
      </w:r>
      <w:proofErr w:type="spellEnd"/>
      <w:r w:rsidRPr="00444C75">
        <w:t xml:space="preserve"> constraints, </w:t>
      </w:r>
      <w:r w:rsidR="00EF03A4" w:rsidRPr="00444C75">
        <w:t>RAN4 sh</w:t>
      </w:r>
      <w:r w:rsidR="00263289" w:rsidRPr="00444C75">
        <w:t>all</w:t>
      </w:r>
      <w:r w:rsidR="00EF03A4" w:rsidRPr="00444C75">
        <w:t xml:space="preserve"> choose an MCS for 256QAM in FR2 that</w:t>
      </w:r>
      <w:r w:rsidR="00317B3A">
        <w:t xml:space="preserve"> has an operating point</w:t>
      </w:r>
      <w:r w:rsidR="00263289" w:rsidRPr="00444C75">
        <w:t xml:space="preserve"> below </w:t>
      </w:r>
      <w:r w:rsidR="002D35EA">
        <w:t>(</w:t>
      </w:r>
      <w:r w:rsidR="00910B6B">
        <w:t>20.1</w:t>
      </w:r>
      <w:r w:rsidR="002D35EA">
        <w:t>)</w:t>
      </w:r>
      <w:r w:rsidR="00263289" w:rsidRPr="00444C75">
        <w:t xml:space="preserve"> </w:t>
      </w:r>
      <w:proofErr w:type="spellStart"/>
      <w:r w:rsidR="00263289" w:rsidRPr="00444C75">
        <w:t>dB.</w:t>
      </w:r>
      <w:bookmarkEnd w:id="8"/>
      <w:proofErr w:type="spellEnd"/>
    </w:p>
    <w:p w14:paraId="19125B66" w14:textId="539FA658" w:rsidR="00E578E2" w:rsidRDefault="0073121D" w:rsidP="00E578E2">
      <w:r>
        <w:t xml:space="preserve">This Tx EVM constraint imparts a </w:t>
      </w:r>
      <w:r w:rsidR="003511BD">
        <w:t xml:space="preserve">constraint that should be observed for defining channel types and physical layer parameters for the definition of </w:t>
      </w:r>
      <w:r w:rsidR="00157C42">
        <w:t>performance of UL 256 QAM.</w:t>
      </w:r>
    </w:p>
    <w:p w14:paraId="6233B7D3" w14:textId="7933BF32" w:rsidR="00ED7832" w:rsidRDefault="00ED7832" w:rsidP="00E578E2">
      <w:r>
        <w:t xml:space="preserve">Furthermore, as we wish to ensure that the communications </w:t>
      </w:r>
      <w:r w:rsidR="00CE3C92">
        <w:t>can</w:t>
      </w:r>
      <w:r>
        <w:t xml:space="preserve"> </w:t>
      </w:r>
      <w:r w:rsidR="00CE3C92">
        <w:t>be received</w:t>
      </w:r>
      <w:r>
        <w:t xml:space="preserve"> within this bound</w:t>
      </w:r>
      <w:r w:rsidR="00CE3C92">
        <w:t>, the proposed metric is the 95% throughput value.</w:t>
      </w:r>
    </w:p>
    <w:p w14:paraId="69756AAF" w14:textId="4B877864" w:rsidR="00CE3C92" w:rsidRDefault="00CE3C92" w:rsidP="00CE3C92">
      <w:pPr>
        <w:pStyle w:val="RAN4observation0"/>
      </w:pPr>
      <w:bookmarkStart w:id="9" w:name="_Toc142491262"/>
      <w:r>
        <w:t>Due to the tight constraints between the operating points of the MCS</w:t>
      </w:r>
      <w:r w:rsidR="006C360A">
        <w:t xml:space="preserve"> for 256 QAM and the </w:t>
      </w:r>
      <w:proofErr w:type="spellStart"/>
      <w:r w:rsidR="006C360A">
        <w:t>TxEVM</w:t>
      </w:r>
      <w:proofErr w:type="spellEnd"/>
      <w:r w:rsidR="006C360A">
        <w:t xml:space="preserve"> constraint, requirements should be set with a high throughput value</w:t>
      </w:r>
      <w:r w:rsidR="003F5508">
        <w:t>.</w:t>
      </w:r>
      <w:bookmarkEnd w:id="9"/>
    </w:p>
    <w:p w14:paraId="1F22C48A" w14:textId="76EB8887" w:rsidR="006C360A" w:rsidRDefault="009E4D74" w:rsidP="006C360A">
      <w:pPr>
        <w:pStyle w:val="RAN4proposal"/>
      </w:pPr>
      <w:bookmarkStart w:id="10" w:name="_Toc142491263"/>
      <w:r>
        <w:t xml:space="preserve">RAN4 shall set requirements for FR2 UL 256 QAM using 95% Throughput as </w:t>
      </w:r>
      <w:r w:rsidR="0046226A">
        <w:t>the performance</w:t>
      </w:r>
      <w:r>
        <w:t xml:space="preserve"> </w:t>
      </w:r>
      <w:r w:rsidR="0046226A">
        <w:t>metric.</w:t>
      </w:r>
      <w:bookmarkEnd w:id="10"/>
    </w:p>
    <w:p w14:paraId="42DE7A38" w14:textId="77777777" w:rsidR="00472F89" w:rsidRPr="00472F89" w:rsidRDefault="00472F89" w:rsidP="00472F89"/>
    <w:p w14:paraId="7C4D9505" w14:textId="16050382" w:rsidR="0094089B" w:rsidRDefault="0094089B" w:rsidP="00263289">
      <w:pPr>
        <w:pStyle w:val="RAN4H2"/>
      </w:pPr>
      <w:r>
        <w:t>Phase Noise</w:t>
      </w:r>
    </w:p>
    <w:p w14:paraId="5798B99E" w14:textId="46A16D14" w:rsidR="004771C7" w:rsidRDefault="00D91804" w:rsidP="00E6249D">
      <w:r>
        <w:t>The impact of phase noise for 256 QAM Uplink will significantly impact the performance for demodulation.</w:t>
      </w:r>
    </w:p>
    <w:p w14:paraId="3D887B45" w14:textId="0DEEC15A" w:rsidR="00D91804" w:rsidRDefault="00D91804" w:rsidP="00E6249D">
      <w:r>
        <w:t xml:space="preserve">A series of efforts within RAN have been </w:t>
      </w:r>
      <w:r w:rsidR="00E13B25">
        <w:t>developed to tackle these issues, specifically TS 38.808 which defines set 1 for phase noise modelling and the RAN1 contribution R1-162885.</w:t>
      </w:r>
    </w:p>
    <w:p w14:paraId="0D21C635" w14:textId="30890DF2" w:rsidR="00E13B25" w:rsidRDefault="00E13B25" w:rsidP="00E6249D">
      <w:r>
        <w:t>We have modelled these</w:t>
      </w:r>
      <w:r w:rsidR="003F5508">
        <w:t xml:space="preserve"> PN noise sources,</w:t>
      </w:r>
      <w:r>
        <w:t xml:space="preserve"> </w:t>
      </w:r>
      <w:r w:rsidR="003F5508">
        <w:t>as well as</w:t>
      </w:r>
      <w:r w:rsidR="00156262">
        <w:t xml:space="preserve"> an AWGN benchmark</w:t>
      </w:r>
      <w:r w:rsidR="003F5508">
        <w:t>,</w:t>
      </w:r>
      <w:r w:rsidR="00156262">
        <w:t xml:space="preserve"> to understand the performance impact of these PN models, for which the details can be found in our companion </w:t>
      </w:r>
      <w:proofErr w:type="spellStart"/>
      <w:r w:rsidR="00156262">
        <w:t>TDoc</w:t>
      </w:r>
      <w:proofErr w:type="spellEnd"/>
      <w:r w:rsidR="00156262">
        <w:t xml:space="preserve"> </w:t>
      </w:r>
      <w:r w:rsidR="00347168">
        <w:fldChar w:fldCharType="begin"/>
      </w:r>
      <w:r w:rsidR="00347168">
        <w:instrText xml:space="preserve"> REF _Ref142058865 \r \h </w:instrText>
      </w:r>
      <w:r w:rsidR="00347168">
        <w:fldChar w:fldCharType="separate"/>
      </w:r>
      <w:r w:rsidR="00817A9A">
        <w:t>[3]</w:t>
      </w:r>
      <w:r w:rsidR="00347168">
        <w:fldChar w:fldCharType="end"/>
      </w:r>
      <w:r w:rsidR="00156262">
        <w:t>.</w:t>
      </w:r>
    </w:p>
    <w:p w14:paraId="7E2B9C6C" w14:textId="679F30BB" w:rsidR="00156262" w:rsidRDefault="00156262" w:rsidP="00E6249D">
      <w:r>
        <w:t>As can be seen in the simulation results</w:t>
      </w:r>
      <w:r w:rsidR="00DC40B3">
        <w:t xml:space="preserve"> in the cases where there is no PTRS being used the Phase noise makes significant </w:t>
      </w:r>
      <w:r w:rsidR="00813ECF">
        <w:t>degradation</w:t>
      </w:r>
      <w:r w:rsidR="00DC40B3">
        <w:t>. Specifically</w:t>
      </w:r>
      <w:r w:rsidR="00EA41C5">
        <w:t>,</w:t>
      </w:r>
      <w:r w:rsidR="00DC40B3">
        <w:t xml:space="preserve"> the model </w:t>
      </w:r>
      <w:r w:rsidR="00EA41C5">
        <w:t>from R1-162885 degrades the performance such that no 256 QAM MCS can be demodulate</w:t>
      </w:r>
      <w:r w:rsidR="002C4FB3">
        <w:t>d, whereas the TS 38.808 degrades the performance whilst enabling demodulation to occur.</w:t>
      </w:r>
    </w:p>
    <w:p w14:paraId="5F725F0C" w14:textId="68EFD812" w:rsidR="00EA41C5" w:rsidRDefault="00EA41C5" w:rsidP="00EA41C5">
      <w:pPr>
        <w:pStyle w:val="RAN4observation0"/>
      </w:pPr>
      <w:bookmarkStart w:id="11" w:name="_Toc142491264"/>
      <w:r>
        <w:t>PN has been shown to have significant effect</w:t>
      </w:r>
      <w:r w:rsidR="00E13ACC">
        <w:t>,</w:t>
      </w:r>
      <w:r>
        <w:t xml:space="preserve"> when PT</w:t>
      </w:r>
      <w:r w:rsidR="00700A56">
        <w:t>-</w:t>
      </w:r>
      <w:r>
        <w:t xml:space="preserve">RS is not being used, therefore PN should be modelled </w:t>
      </w:r>
      <w:r w:rsidR="002C4FB3">
        <w:t xml:space="preserve">for 256 QAM UL, specifically the TS 38.808 Set 1 PN model </w:t>
      </w:r>
      <w:r w:rsidR="001D65A1">
        <w:t xml:space="preserve">provides a reasonable </w:t>
      </w:r>
      <w:r w:rsidR="00813ECF">
        <w:t>degradation</w:t>
      </w:r>
      <w:r w:rsidR="001D65A1">
        <w:t xml:space="preserve"> of the signal due to PN without being extreme.</w:t>
      </w:r>
      <w:bookmarkEnd w:id="11"/>
    </w:p>
    <w:p w14:paraId="19E6978B" w14:textId="5C98B1F4" w:rsidR="00985A6F" w:rsidRDefault="001D65A1" w:rsidP="00E6249D">
      <w:pPr>
        <w:pStyle w:val="RAN4proposal"/>
      </w:pPr>
      <w:bookmarkStart w:id="12" w:name="_Toc142491265"/>
      <w:r>
        <w:t xml:space="preserve">RAN 4 shall model PN for </w:t>
      </w:r>
      <w:r w:rsidR="00ED70FE">
        <w:t>256 QAM UL Demodulation using TS 38.808 Set 1 PN modelling</w:t>
      </w:r>
      <w:r w:rsidR="00DE273C">
        <w:t xml:space="preserve"> or leave it up to implementation</w:t>
      </w:r>
      <w:r w:rsidR="00700A56">
        <w:t>, assuming simulation alignment is achieved in this case</w:t>
      </w:r>
      <w:r w:rsidR="00813ECF">
        <w:t>.</w:t>
      </w:r>
      <w:bookmarkEnd w:id="12"/>
    </w:p>
    <w:p w14:paraId="13A0DEBC" w14:textId="77777777" w:rsidR="00813ECF" w:rsidRPr="00813ECF" w:rsidRDefault="00813ECF" w:rsidP="00813ECF"/>
    <w:p w14:paraId="1B8FC4F7" w14:textId="04D6A28D" w:rsidR="0067734F" w:rsidRDefault="0067734F" w:rsidP="0067734F">
      <w:pPr>
        <w:pStyle w:val="RAN4H2"/>
      </w:pPr>
      <w:r>
        <w:t>Channel Scenario</w:t>
      </w:r>
    </w:p>
    <w:p w14:paraId="7E23FFA6" w14:textId="1DD0BB03" w:rsidR="007B6958" w:rsidRDefault="00545311" w:rsidP="007B6958">
      <w:r>
        <w:t xml:space="preserve">The WID </w:t>
      </w:r>
      <w:r w:rsidR="007F4E23">
        <w:t xml:space="preserve">for UL 256 QAM specifically </w:t>
      </w:r>
      <w:r>
        <w:t>identifies both low path loss and industrial use cases</w:t>
      </w:r>
      <w:r w:rsidR="007F4E23">
        <w:t>, as shown in the extract below.</w:t>
      </w:r>
    </w:p>
    <w:tbl>
      <w:tblPr>
        <w:tblStyle w:val="TableGrid"/>
        <w:tblW w:w="0" w:type="auto"/>
        <w:tblLook w:val="04A0" w:firstRow="1" w:lastRow="0" w:firstColumn="1" w:lastColumn="0" w:noHBand="0" w:noVBand="1"/>
      </w:tblPr>
      <w:tblGrid>
        <w:gridCol w:w="9617"/>
      </w:tblGrid>
      <w:tr w:rsidR="007B6958" w14:paraId="27227B58" w14:textId="77777777" w:rsidTr="007B6958">
        <w:tc>
          <w:tcPr>
            <w:tcW w:w="9617" w:type="dxa"/>
          </w:tcPr>
          <w:p w14:paraId="2FCB5902" w14:textId="4BB344F1" w:rsidR="007B6958" w:rsidRDefault="00545311" w:rsidP="007B6958">
            <w:r w:rsidRPr="00FD75BF">
              <w:rPr>
                <w:iCs/>
                <w:lang w:eastAsia="ja-JP"/>
              </w:rPr>
              <w:t>For UL 256 QAM, the improved throughput and accompanying capacity increase achieved from UL 256QAM could be extremely useful for research and marketing purposes, especially in some industry use cases, e.g., the machine transmits the photograph with super high resolution to the cloud, which needs Gbps data rate. In scenarios with lower path loss, the possibility to use 256QAM would be higher.</w:t>
            </w:r>
          </w:p>
        </w:tc>
      </w:tr>
    </w:tbl>
    <w:p w14:paraId="765DFBE6" w14:textId="77777777" w:rsidR="007B6958" w:rsidRDefault="007B6958" w:rsidP="007B6958"/>
    <w:p w14:paraId="6D44138A" w14:textId="08AC54AB" w:rsidR="00545311" w:rsidRDefault="00445CD7" w:rsidP="007B6958">
      <w:r>
        <w:t>Therefore,</w:t>
      </w:r>
      <w:r w:rsidR="00B53934">
        <w:t xml:space="preserve"> representative channel models could</w:t>
      </w:r>
      <w:r w:rsidR="00545311">
        <w:t xml:space="preserve"> be TDLC </w:t>
      </w:r>
      <w:r w:rsidR="006674A6">
        <w:t xml:space="preserve">300-100 </w:t>
      </w:r>
      <w:r w:rsidR="00545311">
        <w:t>and TDLA 30-10</w:t>
      </w:r>
      <w:r w:rsidR="006674A6">
        <w:t xml:space="preserve"> to represent an Industrial and </w:t>
      </w:r>
      <w:r w:rsidR="001337EF">
        <w:t>Line of Sight use case respectively.</w:t>
      </w:r>
    </w:p>
    <w:p w14:paraId="384C7C62" w14:textId="41351E3B" w:rsidR="001337EF" w:rsidRDefault="00CB553C" w:rsidP="001337EF">
      <w:pPr>
        <w:pStyle w:val="RAN4observation0"/>
      </w:pPr>
      <w:bookmarkStart w:id="13" w:name="_Toc142491266"/>
      <w:r>
        <w:t xml:space="preserve">As the WID indicated both industry and </w:t>
      </w:r>
      <w:r w:rsidR="008F3565">
        <w:t>low path loss</w:t>
      </w:r>
      <w:r w:rsidR="0005165D">
        <w:t xml:space="preserve">, two channel models </w:t>
      </w:r>
      <w:r w:rsidR="00B40147">
        <w:t xml:space="preserve">can be </w:t>
      </w:r>
      <w:r w:rsidR="007F4E23">
        <w:t>identified.</w:t>
      </w:r>
      <w:bookmarkEnd w:id="13"/>
    </w:p>
    <w:p w14:paraId="5568CA59" w14:textId="4161545B" w:rsidR="0005165D" w:rsidRDefault="0005165D" w:rsidP="0005165D">
      <w:r>
        <w:t xml:space="preserve">Initial simulations conducted by Nokia in our corresponding </w:t>
      </w:r>
      <w:proofErr w:type="spellStart"/>
      <w:r>
        <w:t>TDoc</w:t>
      </w:r>
      <w:proofErr w:type="spellEnd"/>
      <w:r>
        <w:t xml:space="preserve"> </w:t>
      </w:r>
      <w:r w:rsidR="00EF7013">
        <w:fldChar w:fldCharType="begin"/>
      </w:r>
      <w:r w:rsidR="00EF7013">
        <w:instrText xml:space="preserve"> REF _Ref142058865 \r \h </w:instrText>
      </w:r>
      <w:r w:rsidR="00EF7013">
        <w:fldChar w:fldCharType="separate"/>
      </w:r>
      <w:r w:rsidR="00817A9A">
        <w:t>[3]</w:t>
      </w:r>
      <w:r w:rsidR="00EF7013">
        <w:fldChar w:fldCharType="end"/>
      </w:r>
      <w:r>
        <w:t xml:space="preserve"> demonstrate that in practice UL 256 QAM cannot provide an achievable result for the TDLC 300-100 channel, under any conditions tested </w:t>
      </w:r>
      <w:r w:rsidR="00347168">
        <w:t>which includes</w:t>
      </w:r>
      <w:r>
        <w:t xml:space="preserve"> </w:t>
      </w:r>
      <w:r w:rsidR="00EF2ED1">
        <w:t>50 and 100 MHz CBW</w:t>
      </w:r>
      <w:r w:rsidR="0057033C">
        <w:t>, Rank1 and Rank2,</w:t>
      </w:r>
      <w:r w:rsidR="00EF2ED1">
        <w:t xml:space="preserve"> and</w:t>
      </w:r>
      <w:r w:rsidR="0057033C">
        <w:t xml:space="preserve"> all possible MCS options.</w:t>
      </w:r>
    </w:p>
    <w:p w14:paraId="14B8ED1E" w14:textId="4A76F364" w:rsidR="0057033C" w:rsidRDefault="0057033C" w:rsidP="0057033C">
      <w:pPr>
        <w:pStyle w:val="RAN4observation0"/>
      </w:pPr>
      <w:bookmarkStart w:id="14" w:name="_Toc142491267"/>
      <w:r>
        <w:t xml:space="preserve">TDLC 300-100 does not provide </w:t>
      </w:r>
      <w:r w:rsidR="00CC1CD2">
        <w:t>achievable</w:t>
      </w:r>
      <w:r w:rsidR="00790C9E">
        <w:t xml:space="preserve"> results for UL 256 QAM</w:t>
      </w:r>
      <w:r w:rsidR="00434425">
        <w:t>, whereas TDLA 30-10 provides results for both 95% a</w:t>
      </w:r>
      <w:r w:rsidR="00243882">
        <w:t>nd 70% throughput metrics that are within the achievable limits</w:t>
      </w:r>
      <w:r w:rsidR="00F21F64">
        <w:t>.</w:t>
      </w:r>
      <w:bookmarkEnd w:id="14"/>
    </w:p>
    <w:p w14:paraId="2899F7FD" w14:textId="185BF433" w:rsidR="000970F2" w:rsidRDefault="00243882" w:rsidP="000970F2">
      <w:pPr>
        <w:pStyle w:val="RAN4proposal"/>
      </w:pPr>
      <w:bookmarkStart w:id="15" w:name="_Toc142491268"/>
      <w:r>
        <w:t>RAN4 shall define requirements for FR2 UL 256 QAM using TDLA 30-10 only</w:t>
      </w:r>
      <w:r w:rsidR="00D96F2B">
        <w:t>.</w:t>
      </w:r>
      <w:bookmarkEnd w:id="15"/>
    </w:p>
    <w:p w14:paraId="084FE796" w14:textId="77777777" w:rsidR="00D96F2B" w:rsidRPr="00D96F2B" w:rsidRDefault="00D96F2B" w:rsidP="00D96F2B"/>
    <w:p w14:paraId="13FE6DA0" w14:textId="7C13BC62" w:rsidR="00FB6318" w:rsidRDefault="00FB6318" w:rsidP="00FB6318">
      <w:pPr>
        <w:pStyle w:val="RAN4H2"/>
      </w:pPr>
      <w:r>
        <w:t>Rank</w:t>
      </w:r>
    </w:p>
    <w:p w14:paraId="0FFB81A2" w14:textId="19158637" w:rsidR="00243882" w:rsidRDefault="00791866" w:rsidP="00243882">
      <w:r>
        <w:t>Our s</w:t>
      </w:r>
      <w:r w:rsidR="00243882">
        <w:t xml:space="preserve">imulations show that </w:t>
      </w:r>
      <w:r w:rsidR="000B200F">
        <w:t>to</w:t>
      </w:r>
      <w:r w:rsidR="00243882">
        <w:t xml:space="preserve"> achieve </w:t>
      </w:r>
      <w:r>
        <w:t>viable results for FR2 UL 256 QAM Rank</w:t>
      </w:r>
      <w:r w:rsidR="00161C82">
        <w:t xml:space="preserve"> </w:t>
      </w:r>
      <w:r>
        <w:t xml:space="preserve">1 </w:t>
      </w:r>
      <w:r w:rsidR="000B200F">
        <w:t xml:space="preserve">must be </w:t>
      </w:r>
      <w:r w:rsidR="00161C82">
        <w:t xml:space="preserve">used, as only Rank 1 </w:t>
      </w:r>
      <w:r>
        <w:t xml:space="preserve">provides feasible operating points for </w:t>
      </w:r>
      <w:r w:rsidR="00054939">
        <w:t>some</w:t>
      </w:r>
      <w:r w:rsidR="00161C82">
        <w:t xml:space="preserve"> of the</w:t>
      </w:r>
      <w:r w:rsidR="00054939">
        <w:t xml:space="preserve"> MCS options, whereas Rank</w:t>
      </w:r>
      <w:r w:rsidR="00161C82">
        <w:t xml:space="preserve"> </w:t>
      </w:r>
      <w:r w:rsidR="00054939">
        <w:t>2 provides no</w:t>
      </w:r>
      <w:r w:rsidR="00161C82">
        <w:t xml:space="preserve"> viable operating points</w:t>
      </w:r>
      <w:r w:rsidR="00054939">
        <w:t>.</w:t>
      </w:r>
    </w:p>
    <w:p w14:paraId="760F4D87" w14:textId="019CB9B0" w:rsidR="00054939" w:rsidRDefault="00054939" w:rsidP="00054939">
      <w:pPr>
        <w:pStyle w:val="RAN4observation0"/>
      </w:pPr>
      <w:bookmarkStart w:id="16" w:name="_Toc142491269"/>
      <w:r>
        <w:t xml:space="preserve">Simulation results show that only a rank of 1 provides </w:t>
      </w:r>
      <w:r w:rsidR="00FC0B24">
        <w:t>viable results for FR2 UL 256 QAM</w:t>
      </w:r>
      <w:bookmarkEnd w:id="16"/>
    </w:p>
    <w:p w14:paraId="4213DB17" w14:textId="770CE67B" w:rsidR="00FC0B24" w:rsidRDefault="00FC0B24" w:rsidP="00FC0B24">
      <w:pPr>
        <w:pStyle w:val="RAN4proposal"/>
      </w:pPr>
      <w:bookmarkStart w:id="17" w:name="_Toc142491270"/>
      <w:r>
        <w:t>RAN4 shall define requirements for FR2 UL 256 QAM using Rank 1</w:t>
      </w:r>
      <w:r w:rsidR="00363770">
        <w:t>.</w:t>
      </w:r>
      <w:bookmarkEnd w:id="17"/>
    </w:p>
    <w:p w14:paraId="1955D4A3" w14:textId="77777777" w:rsidR="000230F4" w:rsidRPr="000230F4" w:rsidRDefault="000230F4" w:rsidP="000230F4"/>
    <w:p w14:paraId="526D74EC" w14:textId="123FB5B6" w:rsidR="00FB6318" w:rsidRDefault="00144E5F" w:rsidP="00144E5F">
      <w:pPr>
        <w:pStyle w:val="RAN4H2"/>
      </w:pPr>
      <w:r>
        <w:lastRenderedPageBreak/>
        <w:t>Carrier BW</w:t>
      </w:r>
    </w:p>
    <w:p w14:paraId="02D53BE9" w14:textId="40EFAED8" w:rsidR="00CF65F8" w:rsidRDefault="00D06CCD" w:rsidP="00CF65F8">
      <w:r>
        <w:t xml:space="preserve">For FR2 </w:t>
      </w:r>
      <w:r w:rsidR="0075322C">
        <w:t xml:space="preserve">the minimum carrier bandwidth that can be utilized is 50 MHz, therefore </w:t>
      </w:r>
      <w:r w:rsidR="00277AF4">
        <w:t xml:space="preserve">RAN4 should look to define </w:t>
      </w:r>
      <w:r w:rsidR="000D7E8C">
        <w:t>requirements for this minimum carrier bandwidth. Furthermore, simulations conducted at 100 MHz CBW</w:t>
      </w:r>
      <w:r w:rsidR="00F21F64">
        <w:t xml:space="preserve">, as shown in our companion simulation </w:t>
      </w:r>
      <w:proofErr w:type="spellStart"/>
      <w:r w:rsidR="00F21F64">
        <w:t>TDoc</w:t>
      </w:r>
      <w:proofErr w:type="spellEnd"/>
      <w:r w:rsidR="000D7E8C">
        <w:t xml:space="preserve"> </w:t>
      </w:r>
      <w:r w:rsidR="00F21F64">
        <w:fldChar w:fldCharType="begin"/>
      </w:r>
      <w:r w:rsidR="00F21F64">
        <w:instrText xml:space="preserve"> REF _Ref142058865 \r \h </w:instrText>
      </w:r>
      <w:r w:rsidR="00F21F64">
        <w:fldChar w:fldCharType="separate"/>
      </w:r>
      <w:r w:rsidR="00817A9A">
        <w:t>[3]</w:t>
      </w:r>
      <w:r w:rsidR="00F21F64">
        <w:fldChar w:fldCharType="end"/>
      </w:r>
      <w:r w:rsidR="00F21F64">
        <w:t xml:space="preserve"> </w:t>
      </w:r>
      <w:r w:rsidR="00F66FB3">
        <w:t>show that this is also</w:t>
      </w:r>
      <w:r w:rsidR="00CC6F26">
        <w:t xml:space="preserve"> </w:t>
      </w:r>
      <w:r w:rsidR="00F66FB3">
        <w:t xml:space="preserve">a viable option </w:t>
      </w:r>
      <w:r w:rsidR="009D7E5B">
        <w:t xml:space="preserve">for FR2 with </w:t>
      </w:r>
      <w:r w:rsidR="00CC6F26">
        <w:t>some performance loss</w:t>
      </w:r>
      <w:r w:rsidR="00F2459F">
        <w:t xml:space="preserve"> due to the increased bandwidth</w:t>
      </w:r>
      <w:r w:rsidR="006E1DD4">
        <w:t xml:space="preserve">, </w:t>
      </w:r>
      <w:r w:rsidR="00E901C9">
        <w:t>which has been shown to be an average of 0.5 dB from simulation results</w:t>
      </w:r>
      <w:r w:rsidR="00F2459F">
        <w:t>.</w:t>
      </w:r>
    </w:p>
    <w:p w14:paraId="2FA6583D" w14:textId="0B07D413" w:rsidR="00F2459F" w:rsidRDefault="00637ADC" w:rsidP="00F2459F">
      <w:pPr>
        <w:pStyle w:val="RAN4observation0"/>
      </w:pPr>
      <w:bookmarkStart w:id="18" w:name="_Toc142491271"/>
      <w:r>
        <w:t>Both 50 MHz and 100 MHz</w:t>
      </w:r>
      <w:r w:rsidR="00E901C9">
        <w:t xml:space="preserve">, can be used for Carrier Bandwidth, with 100 MHz offering on </w:t>
      </w:r>
      <w:r w:rsidR="009D21D6">
        <w:t xml:space="preserve">average 0.5 dB worse </w:t>
      </w:r>
      <w:r w:rsidR="008F1D42">
        <w:t>performance.</w:t>
      </w:r>
      <w:bookmarkEnd w:id="18"/>
    </w:p>
    <w:p w14:paraId="6B62BE8F" w14:textId="44F3043B" w:rsidR="009D21D6" w:rsidRDefault="009D21D6" w:rsidP="009D21D6">
      <w:pPr>
        <w:pStyle w:val="RAN4proposal"/>
      </w:pPr>
      <w:bookmarkStart w:id="19" w:name="_Toc142491272"/>
      <w:r>
        <w:t>RAN4 shall use 50 MHz for defining requirements for 256 QAM Uplink BS Demodulation</w:t>
      </w:r>
      <w:r w:rsidR="00346D7E">
        <w:t>, with discussion on further bandwidths</w:t>
      </w:r>
      <w:r w:rsidR="00363770">
        <w:t>.</w:t>
      </w:r>
      <w:bookmarkEnd w:id="19"/>
    </w:p>
    <w:p w14:paraId="1A76622F" w14:textId="77777777" w:rsidR="0054567E" w:rsidRPr="0054567E" w:rsidRDefault="0054567E" w:rsidP="0054567E"/>
    <w:p w14:paraId="2FC2ECB9" w14:textId="3DB18BE4" w:rsidR="00125110" w:rsidRDefault="00125110" w:rsidP="00125110">
      <w:pPr>
        <w:pStyle w:val="RAN4H2"/>
      </w:pPr>
      <w:r>
        <w:t>Sub Carrier Spacing</w:t>
      </w:r>
    </w:p>
    <w:p w14:paraId="2CDB3FAF" w14:textId="00380761" w:rsidR="00125110" w:rsidRDefault="00C8591F" w:rsidP="00125110">
      <w:r>
        <w:t xml:space="preserve">For FR2 the minimum sub-carrier spacing that can be utilized is 60 </w:t>
      </w:r>
      <w:r w:rsidR="00897279">
        <w:t>k</w:t>
      </w:r>
      <w:r>
        <w:t>Hz, therefore RAN4 should look to define requirements for this minimum sub-carrier spacing</w:t>
      </w:r>
      <w:r w:rsidR="006931DB">
        <w:t xml:space="preserve"> </w:t>
      </w:r>
      <w:proofErr w:type="gramStart"/>
      <w:r w:rsidR="006931DB">
        <w:t>initially, and</w:t>
      </w:r>
      <w:proofErr w:type="gramEnd"/>
      <w:r w:rsidR="006931DB">
        <w:t xml:space="preserve"> decide based upon simulations whether further requirements need to be specified for 120 kHz.</w:t>
      </w:r>
    </w:p>
    <w:p w14:paraId="0FFCFD3F" w14:textId="10CC355E" w:rsidR="006931DB" w:rsidRDefault="006931DB" w:rsidP="00125110">
      <w:r>
        <w:t xml:space="preserve">The simulations provided by Nokia in our companion </w:t>
      </w:r>
      <w:proofErr w:type="spellStart"/>
      <w:r>
        <w:t>TDoc</w:t>
      </w:r>
      <w:proofErr w:type="spellEnd"/>
      <w:r>
        <w:t xml:space="preserve"> are based upon 60 kHz sub-carrier spacing.</w:t>
      </w:r>
    </w:p>
    <w:p w14:paraId="6A66423A" w14:textId="0D9587A4" w:rsidR="006931DB" w:rsidRDefault="006931DB" w:rsidP="006931DB">
      <w:pPr>
        <w:pStyle w:val="RAN4proposal"/>
      </w:pPr>
      <w:bookmarkStart w:id="20" w:name="_Toc142491273"/>
      <w:r>
        <w:t>RAN4 shall use 60 kHz for definition of requirements for 256 QAM UL, FFS on 120 kHz.</w:t>
      </w:r>
      <w:bookmarkEnd w:id="20"/>
    </w:p>
    <w:p w14:paraId="2BA68132" w14:textId="77777777" w:rsidR="0054567E" w:rsidRPr="0054567E" w:rsidRDefault="0054567E" w:rsidP="0054567E"/>
    <w:p w14:paraId="72502835" w14:textId="32CE71D9" w:rsidR="00194CF7" w:rsidRDefault="00194CF7" w:rsidP="00194CF7">
      <w:pPr>
        <w:pStyle w:val="RAN4H2"/>
      </w:pPr>
      <w:r>
        <w:t xml:space="preserve">DMRS </w:t>
      </w:r>
      <w:r w:rsidR="006C714B">
        <w:t>&amp; PT-RS</w:t>
      </w:r>
    </w:p>
    <w:p w14:paraId="18010B86" w14:textId="376C7FE7" w:rsidR="003A1D50" w:rsidRDefault="003A1D50" w:rsidP="00CF65F8">
      <w:r>
        <w:t xml:space="preserve">As </w:t>
      </w:r>
      <w:r w:rsidR="00663479">
        <w:t>the</w:t>
      </w:r>
      <w:r w:rsidR="00467945">
        <w:t xml:space="preserve"> use case for 256 QAM UL as defined within the WID is for moderately low mobility use cases, we propose that a single DMRS position be used</w:t>
      </w:r>
      <w:r w:rsidR="009B5831">
        <w:t>, however our simulations have shown that with PT-RS this offers significant performance degradation when using Phase Noise modelling.</w:t>
      </w:r>
    </w:p>
    <w:p w14:paraId="6F6436D2" w14:textId="701CC533" w:rsidR="003D608C" w:rsidRDefault="003D608C" w:rsidP="003D608C">
      <w:pPr>
        <w:pStyle w:val="RAN4observation0"/>
      </w:pPr>
      <w:bookmarkStart w:id="21" w:name="_Toc142491274"/>
      <w:r>
        <w:t xml:space="preserve">A low mobility scenario as presented in the WID for 256 QAM UL suggests that a single DMRS </w:t>
      </w:r>
      <w:r w:rsidR="00E3139F">
        <w:t>should be used.</w:t>
      </w:r>
      <w:bookmarkEnd w:id="21"/>
    </w:p>
    <w:p w14:paraId="3E5679B4" w14:textId="3C7ECEDD" w:rsidR="001735B6" w:rsidRPr="001735B6" w:rsidRDefault="001735B6" w:rsidP="001735B6">
      <w:pPr>
        <w:pStyle w:val="RAN4proposal"/>
      </w:pPr>
      <w:bookmarkStart w:id="22" w:name="_Toc142491275"/>
      <w:r>
        <w:t>RAN4 shall use a single DMRS for definition of requirements for UL 256 QAM.</w:t>
      </w:r>
      <w:bookmarkEnd w:id="22"/>
    </w:p>
    <w:p w14:paraId="631F3783" w14:textId="0CD6A68D" w:rsidR="003D608C" w:rsidRDefault="003D608C" w:rsidP="00CF65F8">
      <w:r>
        <w:t xml:space="preserve">Whilst </w:t>
      </w:r>
      <w:r w:rsidR="002B195F">
        <w:t xml:space="preserve">when using PT-RS </w:t>
      </w:r>
      <w:r w:rsidR="00C7786C">
        <w:t>as part of the demodulation process it has shown that the performance is ‘</w:t>
      </w:r>
      <w:proofErr w:type="spellStart"/>
      <w:r w:rsidR="00C7786C">
        <w:t>normalised</w:t>
      </w:r>
      <w:proofErr w:type="spellEnd"/>
      <w:r w:rsidR="00C7786C">
        <w:t xml:space="preserve">’ across all phase noise models, therefore </w:t>
      </w:r>
      <w:r w:rsidR="001735B6">
        <w:t xml:space="preserve">this shows that PT-RS should be used for 256 </w:t>
      </w:r>
      <w:proofErr w:type="gramStart"/>
      <w:r w:rsidR="001735B6">
        <w:t>QAM</w:t>
      </w:r>
      <w:proofErr w:type="gramEnd"/>
    </w:p>
    <w:p w14:paraId="52C4C473" w14:textId="3D720C2A" w:rsidR="001735B6" w:rsidRDefault="00B02DBD" w:rsidP="001735B6">
      <w:pPr>
        <w:pStyle w:val="RAN4observation0"/>
      </w:pPr>
      <w:bookmarkStart w:id="23" w:name="_Toc142491276"/>
      <w:r>
        <w:t xml:space="preserve">The use of </w:t>
      </w:r>
      <w:r w:rsidR="001735B6">
        <w:t xml:space="preserve">PT-RS </w:t>
      </w:r>
      <w:r>
        <w:t xml:space="preserve">significantly improves the performance of UL 256 QAM in various phase-noise </w:t>
      </w:r>
      <w:proofErr w:type="gramStart"/>
      <w:r>
        <w:t>models</w:t>
      </w:r>
      <w:bookmarkEnd w:id="23"/>
      <w:proofErr w:type="gramEnd"/>
    </w:p>
    <w:p w14:paraId="61B1638A" w14:textId="46F2468B" w:rsidR="001735B6" w:rsidRPr="001735B6" w:rsidRDefault="001735B6" w:rsidP="001735B6">
      <w:pPr>
        <w:pStyle w:val="RAN4proposal"/>
      </w:pPr>
      <w:bookmarkStart w:id="24" w:name="_Toc142491277"/>
      <w:r>
        <w:t xml:space="preserve">RAN4 shall use </w:t>
      </w:r>
      <w:r w:rsidR="00B02DBD">
        <w:t xml:space="preserve">PT-RS </w:t>
      </w:r>
      <w:r>
        <w:t>for definition of requirements for UL 256 QAM.</w:t>
      </w:r>
      <w:bookmarkEnd w:id="24"/>
    </w:p>
    <w:p w14:paraId="6E824A1F" w14:textId="649A47A8" w:rsidR="00347168" w:rsidRDefault="001B4D73" w:rsidP="00CF65F8">
      <w:r>
        <w:t xml:space="preserve">For information, in our simulations presented in our companion </w:t>
      </w:r>
      <w:proofErr w:type="spellStart"/>
      <w:r>
        <w:t>TDoc</w:t>
      </w:r>
      <w:proofErr w:type="spellEnd"/>
      <w:r>
        <w:t xml:space="preserve"> the value utilized for </w:t>
      </w:r>
      <w:proofErr w:type="spellStart"/>
      <w:r w:rsidR="00347168">
        <w:t>xOverhead</w:t>
      </w:r>
      <w:proofErr w:type="spellEnd"/>
      <w:r w:rsidR="00347168">
        <w:t xml:space="preserve"> is 0</w:t>
      </w:r>
      <w:r>
        <w:t>.</w:t>
      </w:r>
    </w:p>
    <w:p w14:paraId="68149D8F" w14:textId="77777777" w:rsidR="0054567E" w:rsidRDefault="0054567E" w:rsidP="00CF65F8"/>
    <w:p w14:paraId="3CFD470A" w14:textId="4E07780A" w:rsidR="00315DF6" w:rsidRDefault="00315DF6" w:rsidP="00315DF6">
      <w:pPr>
        <w:pStyle w:val="RAN4H2"/>
      </w:pPr>
      <w:r>
        <w:t>Time Domain Resource Allocation</w:t>
      </w:r>
    </w:p>
    <w:p w14:paraId="35817E34" w14:textId="002C17D3" w:rsidR="00B127B0" w:rsidRDefault="00B127B0" w:rsidP="00315DF6">
      <w:r>
        <w:t xml:space="preserve">Following on from the previous discussion regarding DMRS, whilst we believe that </w:t>
      </w:r>
      <w:r w:rsidR="00F4125E">
        <w:t>for 256QAM UL</w:t>
      </w:r>
      <w:r w:rsidR="002A58D7">
        <w:t xml:space="preserve"> </w:t>
      </w:r>
      <w:r w:rsidR="00E776FE">
        <w:t xml:space="preserve">we should use a single DMRS, to keep aligned with previous requirements we believe that this DMRS should be of ‘type B’ </w:t>
      </w:r>
      <w:r w:rsidR="007236BC">
        <w:t>with a starting symbol of 10.</w:t>
      </w:r>
    </w:p>
    <w:p w14:paraId="4823B7DB" w14:textId="05FABE03" w:rsidR="00EE5896" w:rsidRDefault="00EE5896" w:rsidP="00315DF6">
      <w:r>
        <w:t xml:space="preserve">This is the configuration which has been used for the simulations provided in our companion </w:t>
      </w:r>
      <w:proofErr w:type="spellStart"/>
      <w:r>
        <w:t>TDoc</w:t>
      </w:r>
      <w:proofErr w:type="spellEnd"/>
      <w:r>
        <w:t xml:space="preserve"> which shows reasonable performance.</w:t>
      </w:r>
    </w:p>
    <w:p w14:paraId="7339F949" w14:textId="01609819" w:rsidR="00EE5896" w:rsidRDefault="002D4D47" w:rsidP="002D4D47">
      <w:pPr>
        <w:pStyle w:val="RAN4proposal"/>
      </w:pPr>
      <w:bookmarkStart w:id="25" w:name="_Toc142491278"/>
      <w:r>
        <w:t>RAN4 shall use DMRS mapping type B with a starting symbol of 10</w:t>
      </w:r>
      <w:r w:rsidR="00910FD4">
        <w:t xml:space="preserve"> for </w:t>
      </w:r>
      <w:r w:rsidR="00663638">
        <w:t>definition of requirements for UL 256 QAM.</w:t>
      </w:r>
      <w:bookmarkEnd w:id="25"/>
    </w:p>
    <w:p w14:paraId="248E1586" w14:textId="77777777" w:rsidR="0054567E" w:rsidRDefault="0054567E" w:rsidP="00315DF6"/>
    <w:p w14:paraId="005379E3" w14:textId="11FD55DC" w:rsidR="006B4C16" w:rsidRDefault="006B4C16" w:rsidP="006B4C16">
      <w:pPr>
        <w:pStyle w:val="RAN4H2"/>
      </w:pPr>
      <w:r>
        <w:lastRenderedPageBreak/>
        <w:t>Waveform Type</w:t>
      </w:r>
    </w:p>
    <w:p w14:paraId="56BD9FB5" w14:textId="47FCCAE0" w:rsidR="006B4C16" w:rsidRDefault="008B6738" w:rsidP="006B4C16">
      <w:r>
        <w:t xml:space="preserve">In accordance with </w:t>
      </w:r>
      <w:r w:rsidR="00270510">
        <w:t>typical PUSCH requirement definition we propose that CP-OFDM is used for 256 QAM</w:t>
      </w:r>
      <w:r w:rsidR="003D3E4A">
        <w:t xml:space="preserve">, although we note that should Rank 1 be chosen to define requirements it may be possible to define requirements with </w:t>
      </w:r>
      <w:r w:rsidR="009B1860">
        <w:t>a single</w:t>
      </w:r>
      <w:r w:rsidR="003D3E4A">
        <w:t xml:space="preserve"> layer and utilize DFT-s-OFDM.</w:t>
      </w:r>
    </w:p>
    <w:p w14:paraId="04647E6A" w14:textId="05BF2C49" w:rsidR="004760E1" w:rsidRDefault="003D3E4A" w:rsidP="006B4C16">
      <w:r>
        <w:t xml:space="preserve">The simulations from our companion </w:t>
      </w:r>
      <w:proofErr w:type="spellStart"/>
      <w:r>
        <w:t>TDoc</w:t>
      </w:r>
      <w:proofErr w:type="spellEnd"/>
      <w:r>
        <w:t xml:space="preserve"> have shown that CP-OFDM provides reasonable performance, however</w:t>
      </w:r>
      <w:r w:rsidR="00051C4A">
        <w:t>,</w:t>
      </w:r>
      <w:r>
        <w:t xml:space="preserve"> as will be discussed in the next section raises concerns regarding </w:t>
      </w:r>
      <w:proofErr w:type="spellStart"/>
      <w:r>
        <w:t>TxEVM</w:t>
      </w:r>
      <w:proofErr w:type="spellEnd"/>
      <w:r>
        <w:t xml:space="preserve"> and </w:t>
      </w:r>
      <w:r w:rsidR="004760E1">
        <w:t>the PAPR reduction requirements of CP-OFDM.</w:t>
      </w:r>
    </w:p>
    <w:p w14:paraId="1835EBAE" w14:textId="6D5C11A2" w:rsidR="00523046" w:rsidRDefault="004760E1" w:rsidP="00523046">
      <w:pPr>
        <w:pStyle w:val="RAN4proposal"/>
      </w:pPr>
      <w:bookmarkStart w:id="26" w:name="_Toc142491279"/>
      <w:r>
        <w:t xml:space="preserve">RAN4 shall use CP-OFDM </w:t>
      </w:r>
      <w:r w:rsidR="00523046">
        <w:t xml:space="preserve">for the definition of requirements </w:t>
      </w:r>
      <w:r w:rsidR="001735B6">
        <w:t>for</w:t>
      </w:r>
      <w:r w:rsidR="00523046">
        <w:t xml:space="preserve"> UL 256 QAM.</w:t>
      </w:r>
      <w:bookmarkEnd w:id="26"/>
    </w:p>
    <w:p w14:paraId="228F019D" w14:textId="6BD7DBD1" w:rsidR="00363770" w:rsidRDefault="00363770" w:rsidP="00523046">
      <w:pPr>
        <w:pStyle w:val="RAN4observation0"/>
      </w:pPr>
      <w:bookmarkStart w:id="27" w:name="_Toc142491280"/>
      <w:r>
        <w:t xml:space="preserve">CP-OFDM </w:t>
      </w:r>
      <w:r w:rsidR="009F1860">
        <w:t xml:space="preserve">has a large PAPR reduction constraint which will the affect the SNR operating region </w:t>
      </w:r>
      <w:r w:rsidR="00D74E02">
        <w:t xml:space="preserve">whereby </w:t>
      </w:r>
      <w:proofErr w:type="spellStart"/>
      <w:r w:rsidR="00D74E02">
        <w:t>TxEVM</w:t>
      </w:r>
      <w:proofErr w:type="spellEnd"/>
      <w:r w:rsidR="00D74E02">
        <w:t xml:space="preserve"> </w:t>
      </w:r>
      <w:r w:rsidR="005D0020">
        <w:t>will not cause concern.</w:t>
      </w:r>
      <w:bookmarkEnd w:id="27"/>
    </w:p>
    <w:p w14:paraId="1C9A7D14" w14:textId="77777777" w:rsidR="0054567E" w:rsidRPr="0054567E" w:rsidRDefault="0054567E" w:rsidP="0054567E"/>
    <w:p w14:paraId="1687C440" w14:textId="401C0001" w:rsidR="00545311" w:rsidRDefault="00545311" w:rsidP="00545311">
      <w:pPr>
        <w:pStyle w:val="RAN4H2"/>
      </w:pPr>
      <w:r>
        <w:t>MCS</w:t>
      </w:r>
    </w:p>
    <w:p w14:paraId="65E6ADC1" w14:textId="59F31983" w:rsidR="008D3A1D" w:rsidRDefault="008D3A1D" w:rsidP="008D3A1D">
      <w:r>
        <w:t>The FRCs used to define requirements in FR1 specify the use of MCS XX and YY</w:t>
      </w:r>
      <w:r w:rsidR="0026214C">
        <w:t xml:space="preserve">, which offer performance below the EVM value of </w:t>
      </w:r>
      <w:r w:rsidR="0026214C" w:rsidRPr="00766E03">
        <w:t>24.</w:t>
      </w:r>
      <w:r w:rsidR="00766E03" w:rsidRPr="00766E03">
        <w:t>4</w:t>
      </w:r>
      <w:r w:rsidR="0026214C" w:rsidRPr="00766E03">
        <w:t xml:space="preserve"> </w:t>
      </w:r>
      <w:proofErr w:type="spellStart"/>
      <w:r w:rsidR="0026214C" w:rsidRPr="00766E03">
        <w:t>dB.</w:t>
      </w:r>
      <w:proofErr w:type="spellEnd"/>
      <w:r w:rsidR="0026214C">
        <w:t xml:space="preserve"> </w:t>
      </w:r>
      <w:r w:rsidR="00051C4A">
        <w:t>Therefore,</w:t>
      </w:r>
      <w:r w:rsidR="0026214C">
        <w:t xml:space="preserve"> these are sensible </w:t>
      </w:r>
      <w:r w:rsidR="00A920AE">
        <w:t>starting points.</w:t>
      </w:r>
    </w:p>
    <w:p w14:paraId="6A71E4E8" w14:textId="72E8D974" w:rsidR="00A920AE" w:rsidRDefault="00A920AE" w:rsidP="008D3A1D">
      <w:r>
        <w:t xml:space="preserve">Initial simulation results presented in our companion </w:t>
      </w:r>
      <w:proofErr w:type="spellStart"/>
      <w:r>
        <w:t>TDoc</w:t>
      </w:r>
      <w:proofErr w:type="spellEnd"/>
      <w:r>
        <w:t xml:space="preserve"> </w:t>
      </w:r>
      <w:r w:rsidR="00144A95">
        <w:fldChar w:fldCharType="begin"/>
      </w:r>
      <w:r w:rsidR="00144A95">
        <w:instrText xml:space="preserve"> REF _Ref142058865 \r \h </w:instrText>
      </w:r>
      <w:r w:rsidR="00144A95">
        <w:fldChar w:fldCharType="separate"/>
      </w:r>
      <w:r w:rsidR="00817A9A">
        <w:t>[3]</w:t>
      </w:r>
      <w:r w:rsidR="00144A95">
        <w:fldChar w:fldCharType="end"/>
      </w:r>
      <w:r>
        <w:t xml:space="preserve"> show that TDLA </w:t>
      </w:r>
      <w:r w:rsidR="004C18C1">
        <w:t xml:space="preserve">30-10 </w:t>
      </w:r>
      <w:r>
        <w:t xml:space="preserve">with MCS </w:t>
      </w:r>
      <w:r w:rsidR="007B7CF8">
        <w:t>20</w:t>
      </w:r>
      <w:r>
        <w:t xml:space="preserve"> and MCS </w:t>
      </w:r>
      <w:r w:rsidR="007B7CF8">
        <w:t>21</w:t>
      </w:r>
      <w:r>
        <w:t xml:space="preserve"> offer</w:t>
      </w:r>
      <w:r w:rsidR="00173964">
        <w:t xml:space="preserve"> </w:t>
      </w:r>
      <w:r w:rsidR="00006A01">
        <w:t xml:space="preserve">reasonable </w:t>
      </w:r>
      <w:r w:rsidR="00173964">
        <w:t>performance</w:t>
      </w:r>
      <w:r w:rsidR="00006A01">
        <w:t xml:space="preserve"> for 95% TPUT</w:t>
      </w:r>
      <w:r w:rsidR="00173964">
        <w:t xml:space="preserve"> at the following SNR points</w:t>
      </w:r>
      <w:r w:rsidR="00006A01">
        <w:t xml:space="preserve"> (with </w:t>
      </w:r>
      <w:r w:rsidR="00713818">
        <w:t xml:space="preserve">Rank 1, </w:t>
      </w:r>
      <w:r w:rsidR="00006A01">
        <w:t>TS 38.808 PN model and 1 DMRS + PTRS)</w:t>
      </w:r>
      <w:r w:rsidR="007B7CF8">
        <w:t>.</w:t>
      </w:r>
    </w:p>
    <w:tbl>
      <w:tblPr>
        <w:tblStyle w:val="TableGrid"/>
        <w:tblW w:w="0" w:type="auto"/>
        <w:tblLook w:val="04A0" w:firstRow="1" w:lastRow="0" w:firstColumn="1" w:lastColumn="0" w:noHBand="0" w:noVBand="1"/>
      </w:tblPr>
      <w:tblGrid>
        <w:gridCol w:w="3205"/>
        <w:gridCol w:w="3206"/>
        <w:gridCol w:w="3206"/>
      </w:tblGrid>
      <w:tr w:rsidR="00006A01" w14:paraId="6932BEB6" w14:textId="77777777" w:rsidTr="00006A01">
        <w:tc>
          <w:tcPr>
            <w:tcW w:w="3205" w:type="dxa"/>
          </w:tcPr>
          <w:p w14:paraId="03D1BE89" w14:textId="73E10A87" w:rsidR="00006A01" w:rsidRDefault="00006A01" w:rsidP="0083448A">
            <w:pPr>
              <w:pStyle w:val="TAH"/>
            </w:pPr>
            <w:r>
              <w:t xml:space="preserve">Channel </w:t>
            </w:r>
            <w:r w:rsidR="00206DF1">
              <w:t>Configuration</w:t>
            </w:r>
          </w:p>
        </w:tc>
        <w:tc>
          <w:tcPr>
            <w:tcW w:w="3206" w:type="dxa"/>
          </w:tcPr>
          <w:p w14:paraId="20873E40" w14:textId="0C4E0B55" w:rsidR="00006A01" w:rsidRDefault="00006A01" w:rsidP="0083448A">
            <w:pPr>
              <w:pStyle w:val="TAH"/>
            </w:pPr>
            <w:r>
              <w:t>MCS 20</w:t>
            </w:r>
          </w:p>
        </w:tc>
        <w:tc>
          <w:tcPr>
            <w:tcW w:w="3206" w:type="dxa"/>
          </w:tcPr>
          <w:p w14:paraId="7F6BE4BA" w14:textId="7D150280" w:rsidR="00006A01" w:rsidRDefault="00006A01" w:rsidP="0083448A">
            <w:pPr>
              <w:pStyle w:val="TAH"/>
            </w:pPr>
            <w:r>
              <w:t>MCS 21</w:t>
            </w:r>
          </w:p>
        </w:tc>
      </w:tr>
      <w:tr w:rsidR="00006A01" w14:paraId="1FD4E16D" w14:textId="77777777" w:rsidTr="00006A01">
        <w:tc>
          <w:tcPr>
            <w:tcW w:w="3205" w:type="dxa"/>
          </w:tcPr>
          <w:p w14:paraId="5ACB31CB" w14:textId="5377884E" w:rsidR="00006A01" w:rsidRDefault="00907747" w:rsidP="0083448A">
            <w:pPr>
              <w:pStyle w:val="TAH"/>
            </w:pPr>
            <w:r>
              <w:t>50 MHz</w:t>
            </w:r>
          </w:p>
        </w:tc>
        <w:tc>
          <w:tcPr>
            <w:tcW w:w="3206" w:type="dxa"/>
          </w:tcPr>
          <w:p w14:paraId="4042253E" w14:textId="0BEF5A83" w:rsidR="00006A01" w:rsidRDefault="00713818" w:rsidP="0083448A">
            <w:pPr>
              <w:pStyle w:val="TAC"/>
            </w:pPr>
            <w:r>
              <w:t>2</w:t>
            </w:r>
            <w:r w:rsidR="0083448A">
              <w:t>2.4 dB</w:t>
            </w:r>
          </w:p>
        </w:tc>
        <w:tc>
          <w:tcPr>
            <w:tcW w:w="3206" w:type="dxa"/>
          </w:tcPr>
          <w:p w14:paraId="449B95F6" w14:textId="30EFFAA6" w:rsidR="00006A01" w:rsidRDefault="00713818" w:rsidP="0083448A">
            <w:pPr>
              <w:pStyle w:val="TAC"/>
            </w:pPr>
            <w:r>
              <w:t>2</w:t>
            </w:r>
            <w:r w:rsidR="0083448A">
              <w:t>3.0dB</w:t>
            </w:r>
          </w:p>
        </w:tc>
      </w:tr>
      <w:tr w:rsidR="0083448A" w14:paraId="087D9F5C" w14:textId="77777777" w:rsidTr="00006A01">
        <w:tc>
          <w:tcPr>
            <w:tcW w:w="3205" w:type="dxa"/>
          </w:tcPr>
          <w:p w14:paraId="44D8CB05" w14:textId="48E3D98A" w:rsidR="0083448A" w:rsidRDefault="0083448A" w:rsidP="0083448A">
            <w:pPr>
              <w:pStyle w:val="TAH"/>
            </w:pPr>
            <w:r>
              <w:t>100 MHz</w:t>
            </w:r>
          </w:p>
        </w:tc>
        <w:tc>
          <w:tcPr>
            <w:tcW w:w="3206" w:type="dxa"/>
          </w:tcPr>
          <w:p w14:paraId="4BF1500A" w14:textId="059BEBE7" w:rsidR="0083448A" w:rsidRDefault="0083448A" w:rsidP="0083448A">
            <w:pPr>
              <w:pStyle w:val="TAC"/>
            </w:pPr>
            <w:r>
              <w:t>21.6 dB</w:t>
            </w:r>
          </w:p>
        </w:tc>
        <w:tc>
          <w:tcPr>
            <w:tcW w:w="3206" w:type="dxa"/>
          </w:tcPr>
          <w:p w14:paraId="03986594" w14:textId="49B5B929" w:rsidR="0083448A" w:rsidRDefault="0083448A" w:rsidP="0083448A">
            <w:pPr>
              <w:pStyle w:val="TAC"/>
            </w:pPr>
            <w:r>
              <w:t>22.7 dB</w:t>
            </w:r>
          </w:p>
        </w:tc>
      </w:tr>
    </w:tbl>
    <w:p w14:paraId="2994042D" w14:textId="77777777" w:rsidR="007B7CF8" w:rsidRDefault="007B7CF8" w:rsidP="008D3A1D"/>
    <w:p w14:paraId="357C610A" w14:textId="2BA7A2B4" w:rsidR="00173964" w:rsidRDefault="00522E94" w:rsidP="008D3A1D">
      <w:r>
        <w:t xml:space="preserve">The simulations show that MCS </w:t>
      </w:r>
      <w:r w:rsidR="007B7CF8">
        <w:t>20</w:t>
      </w:r>
      <w:r>
        <w:t xml:space="preserve"> and </w:t>
      </w:r>
      <w:r w:rsidR="007B7CF8">
        <w:t>21</w:t>
      </w:r>
      <w:r>
        <w:t xml:space="preserve"> are indeed suitable MCSs for </w:t>
      </w:r>
      <w:r w:rsidR="0000585F">
        <w:t>defining requirements for UL 256 QAM</w:t>
      </w:r>
      <w:r w:rsidR="0026350B">
        <w:t>.</w:t>
      </w:r>
    </w:p>
    <w:p w14:paraId="5006CC6F" w14:textId="77777777" w:rsidR="00E37F2A" w:rsidRDefault="00887C8A" w:rsidP="00887C8A">
      <w:pPr>
        <w:overflowPunct w:val="0"/>
        <w:autoSpaceDE w:val="0"/>
        <w:autoSpaceDN w:val="0"/>
        <w:adjustRightInd w:val="0"/>
        <w:spacing w:after="120" w:line="240" w:lineRule="auto"/>
        <w:textAlignment w:val="baseline"/>
        <w:rPr>
          <w:rFonts w:eastAsia="SimSun"/>
          <w:szCs w:val="24"/>
          <w:lang w:eastAsia="zh-CN"/>
        </w:rPr>
      </w:pPr>
      <w:r>
        <w:rPr>
          <w:rFonts w:eastAsia="SimSun"/>
          <w:szCs w:val="24"/>
          <w:lang w:eastAsia="zh-CN"/>
        </w:rPr>
        <w:t xml:space="preserve">However, in a practical deployment, with </w:t>
      </w:r>
      <w:proofErr w:type="spellStart"/>
      <w:r>
        <w:rPr>
          <w:rFonts w:eastAsia="SimSun"/>
          <w:szCs w:val="24"/>
          <w:lang w:eastAsia="zh-CN"/>
        </w:rPr>
        <w:t>TxEVM</w:t>
      </w:r>
      <w:proofErr w:type="spellEnd"/>
      <w:r>
        <w:rPr>
          <w:rFonts w:eastAsia="SimSun"/>
          <w:szCs w:val="24"/>
          <w:lang w:eastAsia="zh-CN"/>
        </w:rPr>
        <w:t xml:space="preserve"> considerations, it is worth noting that </w:t>
      </w:r>
      <w:r w:rsidR="00114CBF">
        <w:rPr>
          <w:rFonts w:eastAsia="SimSun"/>
          <w:szCs w:val="24"/>
          <w:lang w:eastAsia="zh-CN"/>
        </w:rPr>
        <w:t>all MCS for UL 256 QAM will potentially</w:t>
      </w:r>
      <w:r>
        <w:rPr>
          <w:rFonts w:eastAsia="SimSun"/>
          <w:szCs w:val="24"/>
          <w:lang w:eastAsia="zh-CN"/>
        </w:rPr>
        <w:t xml:space="preserve"> present issues at </w:t>
      </w:r>
      <w:r w:rsidR="00114CBF">
        <w:rPr>
          <w:rFonts w:eastAsia="SimSun"/>
          <w:szCs w:val="24"/>
          <w:lang w:eastAsia="zh-CN"/>
        </w:rPr>
        <w:t>their</w:t>
      </w:r>
      <w:r>
        <w:rPr>
          <w:rFonts w:eastAsia="SimSun"/>
          <w:szCs w:val="24"/>
          <w:lang w:eastAsia="zh-CN"/>
        </w:rPr>
        <w:t xml:space="preserve"> SNR operating point. </w:t>
      </w:r>
    </w:p>
    <w:p w14:paraId="514E7D19" w14:textId="7F2D02EB" w:rsidR="009B4D25" w:rsidRDefault="00887C8A" w:rsidP="00887C8A">
      <w:pPr>
        <w:overflowPunct w:val="0"/>
        <w:autoSpaceDE w:val="0"/>
        <w:autoSpaceDN w:val="0"/>
        <w:adjustRightInd w:val="0"/>
        <w:spacing w:after="120" w:line="240" w:lineRule="auto"/>
        <w:textAlignment w:val="baseline"/>
        <w:rPr>
          <w:rFonts w:eastAsia="SimSun"/>
          <w:szCs w:val="24"/>
          <w:lang w:eastAsia="zh-CN"/>
        </w:rPr>
      </w:pPr>
      <w:r>
        <w:rPr>
          <w:rFonts w:eastAsia="SimSun"/>
          <w:szCs w:val="24"/>
          <w:lang w:eastAsia="zh-CN"/>
        </w:rPr>
        <w:t xml:space="preserve">This </w:t>
      </w:r>
      <w:r w:rsidR="00E37F2A">
        <w:rPr>
          <w:rFonts w:eastAsia="SimSun"/>
          <w:szCs w:val="24"/>
          <w:lang w:eastAsia="zh-CN"/>
        </w:rPr>
        <w:t>impairment</w:t>
      </w:r>
      <w:r w:rsidR="009C3199">
        <w:rPr>
          <w:rFonts w:eastAsia="SimSun"/>
          <w:szCs w:val="24"/>
          <w:lang w:eastAsia="zh-CN"/>
        </w:rPr>
        <w:t xml:space="preserve"> </w:t>
      </w:r>
      <w:r>
        <w:rPr>
          <w:rFonts w:eastAsia="SimSun"/>
          <w:szCs w:val="24"/>
          <w:lang w:eastAsia="zh-CN"/>
        </w:rPr>
        <w:t xml:space="preserve">is </w:t>
      </w:r>
      <w:r w:rsidR="009C3199">
        <w:rPr>
          <w:rFonts w:eastAsia="SimSun"/>
          <w:szCs w:val="24"/>
          <w:lang w:eastAsia="zh-CN"/>
        </w:rPr>
        <w:t xml:space="preserve">caused </w:t>
      </w:r>
      <w:r>
        <w:rPr>
          <w:rFonts w:eastAsia="SimSun"/>
          <w:szCs w:val="24"/>
          <w:lang w:eastAsia="zh-CN"/>
        </w:rPr>
        <w:t xml:space="preserve">because </w:t>
      </w:r>
      <w:r w:rsidR="00E37F2A">
        <w:rPr>
          <w:rFonts w:eastAsia="SimSun"/>
          <w:szCs w:val="24"/>
          <w:lang w:eastAsia="zh-CN"/>
        </w:rPr>
        <w:t>a</w:t>
      </w:r>
      <w:r>
        <w:rPr>
          <w:rFonts w:eastAsia="SimSun"/>
          <w:szCs w:val="24"/>
          <w:lang w:eastAsia="zh-CN"/>
        </w:rPr>
        <w:t xml:space="preserve"> </w:t>
      </w:r>
      <w:proofErr w:type="spellStart"/>
      <w:r>
        <w:rPr>
          <w:rFonts w:eastAsia="SimSun"/>
          <w:szCs w:val="24"/>
          <w:lang w:eastAsia="zh-CN"/>
        </w:rPr>
        <w:t>TxEVM</w:t>
      </w:r>
      <w:proofErr w:type="spellEnd"/>
      <w:r>
        <w:rPr>
          <w:rFonts w:eastAsia="SimSun"/>
          <w:szCs w:val="24"/>
          <w:lang w:eastAsia="zh-CN"/>
        </w:rPr>
        <w:t xml:space="preserve"> of 3.5% </w:t>
      </w:r>
      <w:r w:rsidR="009C3199">
        <w:rPr>
          <w:rFonts w:eastAsia="SimSun"/>
          <w:szCs w:val="24"/>
          <w:lang w:eastAsia="zh-CN"/>
        </w:rPr>
        <w:t xml:space="preserve">(which </w:t>
      </w:r>
      <w:r>
        <w:rPr>
          <w:rFonts w:eastAsia="SimSun"/>
          <w:szCs w:val="24"/>
          <w:lang w:eastAsia="zh-CN"/>
        </w:rPr>
        <w:t>correspond</w:t>
      </w:r>
      <w:r w:rsidR="009C3199">
        <w:rPr>
          <w:rFonts w:eastAsia="SimSun"/>
          <w:szCs w:val="24"/>
          <w:lang w:eastAsia="zh-CN"/>
        </w:rPr>
        <w:t>s</w:t>
      </w:r>
      <w:r>
        <w:rPr>
          <w:rFonts w:eastAsia="SimSun"/>
          <w:szCs w:val="24"/>
          <w:lang w:eastAsia="zh-CN"/>
        </w:rPr>
        <w:t xml:space="preserve"> to a BS capable of 256 QAM</w:t>
      </w:r>
      <w:r w:rsidR="009C3199">
        <w:rPr>
          <w:rFonts w:eastAsia="SimSun"/>
          <w:szCs w:val="24"/>
          <w:lang w:eastAsia="zh-CN"/>
        </w:rPr>
        <w:t>)</w:t>
      </w:r>
      <w:r>
        <w:rPr>
          <w:rFonts w:eastAsia="SimSun"/>
          <w:szCs w:val="24"/>
          <w:lang w:eastAsia="zh-CN"/>
        </w:rPr>
        <w:t xml:space="preserve"> </w:t>
      </w:r>
      <w:r w:rsidR="009C3199">
        <w:rPr>
          <w:rFonts w:eastAsia="SimSun"/>
          <w:szCs w:val="24"/>
          <w:lang w:eastAsia="zh-CN"/>
        </w:rPr>
        <w:t>enab</w:t>
      </w:r>
      <w:r>
        <w:rPr>
          <w:rFonts w:eastAsia="SimSun"/>
          <w:szCs w:val="24"/>
          <w:lang w:eastAsia="zh-CN"/>
        </w:rPr>
        <w:t xml:space="preserve">les </w:t>
      </w:r>
      <w:r w:rsidR="009B4D25">
        <w:rPr>
          <w:rFonts w:eastAsia="SimSun"/>
          <w:szCs w:val="24"/>
          <w:lang w:eastAsia="zh-CN"/>
        </w:rPr>
        <w:t xml:space="preserve">all samples of a signal to reach </w:t>
      </w:r>
      <w:r>
        <w:rPr>
          <w:rFonts w:eastAsia="SimSun"/>
          <w:szCs w:val="24"/>
          <w:lang w:eastAsia="zh-CN"/>
        </w:rPr>
        <w:t>a</w:t>
      </w:r>
      <w:r w:rsidR="009B4D25">
        <w:rPr>
          <w:rFonts w:eastAsia="SimSun"/>
          <w:szCs w:val="24"/>
          <w:lang w:eastAsia="zh-CN"/>
        </w:rPr>
        <w:t>n instantaneous</w:t>
      </w:r>
      <w:r>
        <w:rPr>
          <w:rFonts w:eastAsia="SimSun"/>
          <w:szCs w:val="24"/>
          <w:lang w:eastAsia="zh-CN"/>
        </w:rPr>
        <w:t xml:space="preserve"> SNR of 29.1 dB without impairment (defined using the approximation found in </w:t>
      </w:r>
      <w:r>
        <w:rPr>
          <w:rFonts w:eastAsia="SimSun"/>
          <w:szCs w:val="24"/>
          <w:lang w:eastAsia="zh-CN"/>
        </w:rPr>
        <w:fldChar w:fldCharType="begin"/>
      </w:r>
      <w:r>
        <w:rPr>
          <w:rFonts w:eastAsia="SimSun"/>
          <w:szCs w:val="24"/>
          <w:lang w:eastAsia="zh-CN"/>
        </w:rPr>
        <w:instrText xml:space="preserve"> REF _Ref141982877 \r \h </w:instrText>
      </w:r>
      <w:r>
        <w:rPr>
          <w:rFonts w:eastAsia="SimSun"/>
          <w:szCs w:val="24"/>
          <w:lang w:eastAsia="zh-CN"/>
        </w:rPr>
      </w:r>
      <w:r>
        <w:rPr>
          <w:rFonts w:eastAsia="SimSun"/>
          <w:szCs w:val="24"/>
          <w:lang w:eastAsia="zh-CN"/>
        </w:rPr>
        <w:fldChar w:fldCharType="separate"/>
      </w:r>
      <w:r w:rsidR="00817A9A">
        <w:rPr>
          <w:rFonts w:eastAsia="SimSun"/>
          <w:szCs w:val="24"/>
          <w:lang w:eastAsia="zh-CN"/>
        </w:rPr>
        <w:t>[4]</w:t>
      </w:r>
      <w:r>
        <w:rPr>
          <w:rFonts w:eastAsia="SimSun"/>
          <w:szCs w:val="24"/>
          <w:lang w:eastAsia="zh-CN"/>
        </w:rPr>
        <w:fldChar w:fldCharType="end"/>
      </w:r>
      <w:r>
        <w:rPr>
          <w:rFonts w:eastAsia="SimSun"/>
          <w:szCs w:val="24"/>
          <w:lang w:eastAsia="zh-CN"/>
        </w:rPr>
        <w:t>)</w:t>
      </w:r>
      <w:r w:rsidR="009B4D25">
        <w:rPr>
          <w:rFonts w:eastAsia="SimSun"/>
          <w:szCs w:val="24"/>
          <w:lang w:eastAsia="zh-CN"/>
        </w:rPr>
        <w:t xml:space="preserve">. </w:t>
      </w:r>
    </w:p>
    <w:p w14:paraId="578B4AFD" w14:textId="684DB50F" w:rsidR="009B4D25" w:rsidRDefault="009B4D25" w:rsidP="00887C8A">
      <w:pPr>
        <w:overflowPunct w:val="0"/>
        <w:autoSpaceDE w:val="0"/>
        <w:autoSpaceDN w:val="0"/>
        <w:adjustRightInd w:val="0"/>
        <w:spacing w:after="120" w:line="240" w:lineRule="auto"/>
        <w:textAlignment w:val="baseline"/>
        <w:rPr>
          <w:rFonts w:eastAsia="SimSun"/>
          <w:szCs w:val="24"/>
          <w:lang w:eastAsia="zh-CN"/>
        </w:rPr>
      </w:pPr>
      <w:r>
        <w:rPr>
          <w:rFonts w:eastAsia="SimSun"/>
          <w:szCs w:val="24"/>
          <w:lang w:eastAsia="zh-CN"/>
        </w:rPr>
        <w:t xml:space="preserve">However </w:t>
      </w:r>
      <w:r w:rsidR="00887C8A">
        <w:rPr>
          <w:rFonts w:eastAsia="SimSun"/>
          <w:szCs w:val="24"/>
          <w:lang w:eastAsia="zh-CN"/>
        </w:rPr>
        <w:t xml:space="preserve">back-off </w:t>
      </w:r>
      <w:r>
        <w:rPr>
          <w:rFonts w:eastAsia="SimSun"/>
          <w:szCs w:val="24"/>
          <w:lang w:eastAsia="zh-CN"/>
        </w:rPr>
        <w:t xml:space="preserve">is required </w:t>
      </w:r>
      <w:r w:rsidR="00887C8A">
        <w:rPr>
          <w:rFonts w:eastAsia="SimSun"/>
          <w:szCs w:val="24"/>
          <w:lang w:eastAsia="zh-CN"/>
        </w:rPr>
        <w:t>in accordance with PAPR constraints to avoid samples of the CP-OFDM waveform of P</w:t>
      </w:r>
      <w:r>
        <w:rPr>
          <w:rFonts w:eastAsia="SimSun"/>
          <w:szCs w:val="24"/>
          <w:lang w:eastAsia="zh-CN"/>
        </w:rPr>
        <w:t>U</w:t>
      </w:r>
      <w:r w:rsidR="00887C8A">
        <w:rPr>
          <w:rFonts w:eastAsia="SimSun"/>
          <w:szCs w:val="24"/>
          <w:lang w:eastAsia="zh-CN"/>
        </w:rPr>
        <w:t xml:space="preserve">SCH to be </w:t>
      </w:r>
      <w:r>
        <w:rPr>
          <w:rFonts w:eastAsia="SimSun"/>
          <w:szCs w:val="24"/>
          <w:lang w:eastAsia="zh-CN"/>
        </w:rPr>
        <w:t>affected</w:t>
      </w:r>
      <w:r w:rsidR="00887C8A">
        <w:rPr>
          <w:rFonts w:eastAsia="SimSun"/>
          <w:szCs w:val="24"/>
          <w:lang w:eastAsia="zh-CN"/>
        </w:rPr>
        <w:t xml:space="preserve"> by the EVM impaired region. </w:t>
      </w:r>
    </w:p>
    <w:p w14:paraId="540C05E1" w14:textId="5A769B7F" w:rsidR="00887C8A" w:rsidRDefault="00887C8A" w:rsidP="00887C8A">
      <w:pPr>
        <w:overflowPunct w:val="0"/>
        <w:autoSpaceDE w:val="0"/>
        <w:autoSpaceDN w:val="0"/>
        <w:adjustRightInd w:val="0"/>
        <w:spacing w:after="120" w:line="240" w:lineRule="auto"/>
        <w:textAlignment w:val="baseline"/>
        <w:rPr>
          <w:rFonts w:eastAsia="SimSun"/>
          <w:szCs w:val="24"/>
          <w:lang w:eastAsia="zh-CN"/>
        </w:rPr>
      </w:pPr>
      <w:r>
        <w:rPr>
          <w:rFonts w:eastAsia="SimSun"/>
          <w:szCs w:val="24"/>
          <w:lang w:eastAsia="zh-CN"/>
        </w:rPr>
        <w:t>To ensure that no samples of the CP-OFDM waveform enter the region that cause</w:t>
      </w:r>
      <w:r w:rsidR="00DF27F3">
        <w:rPr>
          <w:rFonts w:eastAsia="SimSun"/>
          <w:szCs w:val="24"/>
          <w:lang w:eastAsia="zh-CN"/>
        </w:rPr>
        <w:t>s</w:t>
      </w:r>
      <w:r>
        <w:rPr>
          <w:rFonts w:eastAsia="SimSun"/>
          <w:szCs w:val="24"/>
          <w:lang w:eastAsia="zh-CN"/>
        </w:rPr>
        <w:t xml:space="preserve"> EVM this would require 12 dB backoff, hence reducing the maximum operating SNR for no EVM impairment to 17.1 </w:t>
      </w:r>
      <w:proofErr w:type="spellStart"/>
      <w:r>
        <w:rPr>
          <w:rFonts w:eastAsia="SimSun"/>
          <w:szCs w:val="24"/>
          <w:lang w:eastAsia="zh-CN"/>
        </w:rPr>
        <w:t>dB.</w:t>
      </w:r>
      <w:proofErr w:type="spellEnd"/>
      <w:r>
        <w:rPr>
          <w:rFonts w:eastAsia="SimSun"/>
          <w:szCs w:val="24"/>
          <w:lang w:eastAsia="zh-CN"/>
        </w:rPr>
        <w:t xml:space="preserve"> </w:t>
      </w:r>
      <w:r w:rsidR="00DF27F3">
        <w:rPr>
          <w:rFonts w:eastAsia="SimSun"/>
          <w:szCs w:val="24"/>
          <w:lang w:eastAsia="zh-CN"/>
        </w:rPr>
        <w:t xml:space="preserve">If this </w:t>
      </w:r>
      <w:proofErr w:type="spellStart"/>
      <w:r w:rsidR="00B525D6">
        <w:rPr>
          <w:rFonts w:eastAsia="SimSun"/>
          <w:szCs w:val="24"/>
          <w:lang w:eastAsia="zh-CN"/>
        </w:rPr>
        <w:t>Tx</w:t>
      </w:r>
      <w:r w:rsidR="00DF27F3">
        <w:rPr>
          <w:rFonts w:eastAsia="SimSun"/>
          <w:szCs w:val="24"/>
          <w:lang w:eastAsia="zh-CN"/>
        </w:rPr>
        <w:t>EVM</w:t>
      </w:r>
      <w:proofErr w:type="spellEnd"/>
      <w:r w:rsidR="00DF27F3">
        <w:rPr>
          <w:rFonts w:eastAsia="SimSun"/>
          <w:szCs w:val="24"/>
          <w:lang w:eastAsia="zh-CN"/>
        </w:rPr>
        <w:t xml:space="preserve"> induced </w:t>
      </w:r>
      <w:r w:rsidR="00B525D6">
        <w:rPr>
          <w:rFonts w:eastAsia="SimSun"/>
          <w:szCs w:val="24"/>
          <w:lang w:eastAsia="zh-CN"/>
        </w:rPr>
        <w:t xml:space="preserve">impairment was relaxed by 3dB to an SNR operating point of 20.1dB then only 20% of the CP-OFDM samples would be received within the </w:t>
      </w:r>
      <w:proofErr w:type="spellStart"/>
      <w:r w:rsidR="00144A95">
        <w:rPr>
          <w:rFonts w:eastAsia="SimSun"/>
          <w:szCs w:val="24"/>
          <w:lang w:eastAsia="zh-CN"/>
        </w:rPr>
        <w:t>Tx</w:t>
      </w:r>
      <w:r w:rsidR="00B525D6">
        <w:rPr>
          <w:rFonts w:eastAsia="SimSun"/>
          <w:szCs w:val="24"/>
          <w:lang w:eastAsia="zh-CN"/>
        </w:rPr>
        <w:t>EVM</w:t>
      </w:r>
      <w:proofErr w:type="spellEnd"/>
      <w:r w:rsidR="00B525D6">
        <w:rPr>
          <w:rFonts w:eastAsia="SimSun"/>
          <w:szCs w:val="24"/>
          <w:lang w:eastAsia="zh-CN"/>
        </w:rPr>
        <w:t xml:space="preserve"> impaired region</w:t>
      </w:r>
      <w:r w:rsidR="003A1C12">
        <w:rPr>
          <w:rFonts w:eastAsia="SimSun"/>
          <w:szCs w:val="24"/>
          <w:lang w:eastAsia="zh-CN"/>
        </w:rPr>
        <w:t xml:space="preserve">, which would cause </w:t>
      </w:r>
      <w:r w:rsidR="00144A95">
        <w:rPr>
          <w:rFonts w:eastAsia="SimSun"/>
          <w:szCs w:val="24"/>
          <w:lang w:eastAsia="zh-CN"/>
        </w:rPr>
        <w:t>negligible</w:t>
      </w:r>
      <w:r w:rsidR="003A1C12">
        <w:rPr>
          <w:rFonts w:eastAsia="SimSun"/>
          <w:szCs w:val="24"/>
          <w:lang w:eastAsia="zh-CN"/>
        </w:rPr>
        <w:t xml:space="preserve"> demodulation performance </w:t>
      </w:r>
      <w:r w:rsidR="00144A95">
        <w:rPr>
          <w:rFonts w:eastAsia="SimSun"/>
          <w:szCs w:val="24"/>
          <w:lang w:eastAsia="zh-CN"/>
        </w:rPr>
        <w:t>degradation.</w:t>
      </w:r>
    </w:p>
    <w:p w14:paraId="44CD7382" w14:textId="30C63E3E" w:rsidR="0026350B" w:rsidRDefault="0047305B" w:rsidP="00B54CE7">
      <w:pPr>
        <w:overflowPunct w:val="0"/>
        <w:autoSpaceDE w:val="0"/>
        <w:autoSpaceDN w:val="0"/>
        <w:adjustRightInd w:val="0"/>
        <w:spacing w:after="120" w:line="240" w:lineRule="auto"/>
        <w:textAlignment w:val="baseline"/>
        <w:rPr>
          <w:rFonts w:eastAsia="SimSun"/>
          <w:szCs w:val="24"/>
          <w:lang w:eastAsia="zh-CN"/>
        </w:rPr>
      </w:pPr>
      <w:r>
        <w:rPr>
          <w:rFonts w:eastAsia="SimSun"/>
          <w:szCs w:val="24"/>
          <w:lang w:eastAsia="zh-CN"/>
        </w:rPr>
        <w:t xml:space="preserve">The lowest possible operating point for FR2 UL 256 QAM is achieved with MCS20 and 100 MHz Carrier Bandwidth </w:t>
      </w:r>
      <w:r w:rsidR="00ED0664">
        <w:rPr>
          <w:rFonts w:eastAsia="SimSun"/>
          <w:szCs w:val="24"/>
          <w:lang w:eastAsia="zh-CN"/>
        </w:rPr>
        <w:t>which provides an operating point of 21.6 dB</w:t>
      </w:r>
      <w:r w:rsidR="00FD5914">
        <w:rPr>
          <w:rFonts w:eastAsia="SimSun"/>
          <w:szCs w:val="24"/>
          <w:lang w:eastAsia="zh-CN"/>
        </w:rPr>
        <w:t xml:space="preserve"> which is still above this region which is acceptable.</w:t>
      </w:r>
      <w:r w:rsidR="006511B8">
        <w:rPr>
          <w:rFonts w:eastAsia="SimSun"/>
          <w:szCs w:val="24"/>
          <w:lang w:eastAsia="zh-CN"/>
        </w:rPr>
        <w:t xml:space="preserve"> The </w:t>
      </w:r>
      <w:r w:rsidR="007C044B">
        <w:rPr>
          <w:rFonts w:eastAsia="SimSun"/>
          <w:szCs w:val="24"/>
          <w:lang w:eastAsia="zh-CN"/>
        </w:rPr>
        <w:t xml:space="preserve">effect of </w:t>
      </w:r>
      <w:r w:rsidR="006511B8">
        <w:rPr>
          <w:rFonts w:eastAsia="SimSun"/>
          <w:szCs w:val="24"/>
          <w:lang w:eastAsia="zh-CN"/>
        </w:rPr>
        <w:t>performance degradation</w:t>
      </w:r>
      <w:r w:rsidR="007C044B">
        <w:rPr>
          <w:rFonts w:eastAsia="SimSun"/>
          <w:szCs w:val="24"/>
          <w:lang w:eastAsia="zh-CN"/>
        </w:rPr>
        <w:t xml:space="preserve"> in this </w:t>
      </w:r>
      <w:r w:rsidR="00051C4A">
        <w:rPr>
          <w:rFonts w:eastAsia="SimSun"/>
          <w:szCs w:val="24"/>
          <w:lang w:eastAsia="zh-CN"/>
        </w:rPr>
        <w:t>region although</w:t>
      </w:r>
      <w:r w:rsidR="006511B8">
        <w:rPr>
          <w:rFonts w:eastAsia="SimSun"/>
          <w:szCs w:val="24"/>
          <w:lang w:eastAsia="zh-CN"/>
        </w:rPr>
        <w:t xml:space="preserve"> </w:t>
      </w:r>
      <w:r w:rsidR="00A765F3">
        <w:rPr>
          <w:rFonts w:eastAsia="SimSun"/>
          <w:szCs w:val="24"/>
          <w:lang w:eastAsia="zh-CN"/>
        </w:rPr>
        <w:t xml:space="preserve">known </w:t>
      </w:r>
      <w:r w:rsidR="007C044B">
        <w:rPr>
          <w:rFonts w:eastAsia="SimSun"/>
          <w:szCs w:val="24"/>
          <w:lang w:eastAsia="zh-CN"/>
        </w:rPr>
        <w:t xml:space="preserve">to occur </w:t>
      </w:r>
      <w:r w:rsidR="00A765F3">
        <w:rPr>
          <w:rFonts w:eastAsia="SimSun"/>
          <w:szCs w:val="24"/>
          <w:lang w:eastAsia="zh-CN"/>
        </w:rPr>
        <w:t xml:space="preserve">is not quantified, </w:t>
      </w:r>
      <w:r w:rsidR="00EC43E7">
        <w:rPr>
          <w:rFonts w:eastAsia="SimSun"/>
          <w:szCs w:val="24"/>
          <w:lang w:eastAsia="zh-CN"/>
        </w:rPr>
        <w:t xml:space="preserve">therefore whilst no immediate MCS is available </w:t>
      </w:r>
      <w:r w:rsidR="00A33725">
        <w:rPr>
          <w:rFonts w:eastAsia="SimSun"/>
          <w:szCs w:val="24"/>
          <w:lang w:eastAsia="zh-CN"/>
        </w:rPr>
        <w:t>outside of this region</w:t>
      </w:r>
      <w:r w:rsidR="00811704">
        <w:rPr>
          <w:rFonts w:eastAsia="SimSun"/>
          <w:szCs w:val="24"/>
          <w:lang w:eastAsia="zh-CN"/>
        </w:rPr>
        <w:t xml:space="preserve"> </w:t>
      </w:r>
      <w:r w:rsidR="008B6738">
        <w:rPr>
          <w:rFonts w:eastAsia="SimSun"/>
          <w:szCs w:val="24"/>
          <w:lang w:eastAsia="zh-CN"/>
        </w:rPr>
        <w:t xml:space="preserve">for 95% throughput, </w:t>
      </w:r>
      <w:r w:rsidR="00EC43E7">
        <w:rPr>
          <w:rFonts w:eastAsia="SimSun"/>
          <w:szCs w:val="24"/>
          <w:lang w:eastAsia="zh-CN"/>
        </w:rPr>
        <w:t>MCS 20 offers the ‘</w:t>
      </w:r>
      <w:proofErr w:type="gramStart"/>
      <w:r w:rsidR="00EC43E7">
        <w:rPr>
          <w:rFonts w:eastAsia="SimSun"/>
          <w:szCs w:val="24"/>
          <w:lang w:eastAsia="zh-CN"/>
        </w:rPr>
        <w:t>least worst</w:t>
      </w:r>
      <w:proofErr w:type="gramEnd"/>
      <w:r w:rsidR="00EC43E7">
        <w:rPr>
          <w:rFonts w:eastAsia="SimSun"/>
          <w:szCs w:val="24"/>
          <w:lang w:eastAsia="zh-CN"/>
        </w:rPr>
        <w:t>’ option.</w:t>
      </w:r>
    </w:p>
    <w:p w14:paraId="1BE3382A" w14:textId="18E49EC1" w:rsidR="00B54CE7" w:rsidRDefault="00B54CE7" w:rsidP="00B54CE7">
      <w:pPr>
        <w:overflowPunct w:val="0"/>
        <w:autoSpaceDE w:val="0"/>
        <w:autoSpaceDN w:val="0"/>
        <w:adjustRightInd w:val="0"/>
        <w:spacing w:after="120" w:line="240" w:lineRule="auto"/>
        <w:textAlignment w:val="baseline"/>
      </w:pPr>
      <w:r>
        <w:rPr>
          <w:rFonts w:eastAsia="SimSun"/>
          <w:szCs w:val="24"/>
          <w:lang w:eastAsia="zh-CN"/>
        </w:rPr>
        <w:t xml:space="preserve">We invite interested companies to provide simulation results of the demodulation impact of CP-OFDM </w:t>
      </w:r>
      <w:r w:rsidR="000052BF">
        <w:rPr>
          <w:rFonts w:eastAsia="SimSun"/>
          <w:szCs w:val="24"/>
          <w:lang w:eastAsia="zh-CN"/>
        </w:rPr>
        <w:t xml:space="preserve">within the </w:t>
      </w:r>
      <w:proofErr w:type="spellStart"/>
      <w:r w:rsidR="000052BF">
        <w:rPr>
          <w:rFonts w:eastAsia="SimSun"/>
          <w:szCs w:val="24"/>
          <w:lang w:eastAsia="zh-CN"/>
        </w:rPr>
        <w:t>TxEVM</w:t>
      </w:r>
      <w:proofErr w:type="spellEnd"/>
      <w:r w:rsidR="000052BF">
        <w:rPr>
          <w:rFonts w:eastAsia="SimSun"/>
          <w:szCs w:val="24"/>
          <w:lang w:eastAsia="zh-CN"/>
        </w:rPr>
        <w:t xml:space="preserve"> affected region above 17.1 and 20.1 </w:t>
      </w:r>
      <w:proofErr w:type="spellStart"/>
      <w:r w:rsidR="000052BF">
        <w:rPr>
          <w:rFonts w:eastAsia="SimSun"/>
          <w:szCs w:val="24"/>
          <w:lang w:eastAsia="zh-CN"/>
        </w:rPr>
        <w:t>dB.</w:t>
      </w:r>
      <w:proofErr w:type="spellEnd"/>
    </w:p>
    <w:p w14:paraId="4B6FCCEE" w14:textId="272AF711" w:rsidR="0000585F" w:rsidRDefault="0000585F" w:rsidP="0000585F">
      <w:pPr>
        <w:pStyle w:val="RAN4observation0"/>
      </w:pPr>
      <w:bookmarkStart w:id="28" w:name="_Toc142491281"/>
      <w:r>
        <w:t xml:space="preserve">MCS </w:t>
      </w:r>
      <w:r w:rsidR="0072180E">
        <w:t xml:space="preserve">20 </w:t>
      </w:r>
      <w:r>
        <w:t xml:space="preserve">in </w:t>
      </w:r>
      <w:r w:rsidR="008443B9">
        <w:t>TDLA 30-10</w:t>
      </w:r>
      <w:r>
        <w:t xml:space="preserve"> offer </w:t>
      </w:r>
      <w:r w:rsidR="00A765F3">
        <w:t>the most suitable</w:t>
      </w:r>
      <w:r w:rsidR="00FA349A">
        <w:t xml:space="preserve"> SNR </w:t>
      </w:r>
      <w:r w:rsidR="00A765F3">
        <w:t>operating point</w:t>
      </w:r>
      <w:r w:rsidR="00FA349A">
        <w:t xml:space="preserve"> </w:t>
      </w:r>
      <w:r w:rsidR="00ED0664">
        <w:t>w</w:t>
      </w:r>
      <w:r w:rsidR="00BE2350">
        <w:t xml:space="preserve">ith </w:t>
      </w:r>
      <w:r w:rsidR="008B6738">
        <w:t>a currently</w:t>
      </w:r>
      <w:r w:rsidR="00A765F3">
        <w:t xml:space="preserve"> unquantified</w:t>
      </w:r>
      <w:r w:rsidR="00BE2350">
        <w:t xml:space="preserve"> impact </w:t>
      </w:r>
      <w:r w:rsidR="00A765F3">
        <w:t>caused by</w:t>
      </w:r>
      <w:r w:rsidR="00BE2350">
        <w:t xml:space="preserve"> the</w:t>
      </w:r>
      <w:r w:rsidR="00FA349A">
        <w:t xml:space="preserve"> </w:t>
      </w:r>
      <w:proofErr w:type="spellStart"/>
      <w:r w:rsidR="00BE2350">
        <w:t>Tx</w:t>
      </w:r>
      <w:r w:rsidR="00FA349A">
        <w:t>EVM</w:t>
      </w:r>
      <w:proofErr w:type="spellEnd"/>
      <w:r w:rsidR="00FA349A">
        <w:t xml:space="preserve"> </w:t>
      </w:r>
      <w:r w:rsidR="00A765F3">
        <w:t>constraints</w:t>
      </w:r>
      <w:r w:rsidR="00FA349A">
        <w:t xml:space="preserve"> for 256 QAM</w:t>
      </w:r>
      <w:r w:rsidR="00A765F3">
        <w:t>.</w:t>
      </w:r>
      <w:bookmarkEnd w:id="28"/>
    </w:p>
    <w:p w14:paraId="22E59900" w14:textId="664DEBD9" w:rsidR="00FA349A" w:rsidRDefault="00FA349A" w:rsidP="00FA349A">
      <w:pPr>
        <w:pStyle w:val="RAN4proposal"/>
      </w:pPr>
      <w:bookmarkStart w:id="29" w:name="_Toc142491282"/>
      <w:r>
        <w:t xml:space="preserve">RAN4 should use MCS </w:t>
      </w:r>
      <w:r w:rsidR="00BE2350">
        <w:t>20</w:t>
      </w:r>
      <w:r>
        <w:t xml:space="preserve"> to define requirements for UL 256 QAM</w:t>
      </w:r>
      <w:r w:rsidR="00FD5914">
        <w:t>.</w:t>
      </w:r>
      <w:bookmarkEnd w:id="29"/>
    </w:p>
    <w:p w14:paraId="372F5FE1" w14:textId="66871126" w:rsidR="00BE2350" w:rsidRDefault="00BE2350" w:rsidP="00BE2350">
      <w:pPr>
        <w:pStyle w:val="RAN4proposal"/>
      </w:pPr>
      <w:bookmarkStart w:id="30" w:name="_Toc142491283"/>
      <w:r>
        <w:t>RAN4 sh</w:t>
      </w:r>
      <w:r w:rsidR="00B54CE7">
        <w:t xml:space="preserve">all </w:t>
      </w:r>
      <w:r>
        <w:t xml:space="preserve">further study the impact of </w:t>
      </w:r>
      <w:proofErr w:type="spellStart"/>
      <w:r>
        <w:t>TxEVM</w:t>
      </w:r>
      <w:proofErr w:type="spellEnd"/>
      <w:r>
        <w:t xml:space="preserve"> </w:t>
      </w:r>
      <w:r w:rsidR="00FD5914">
        <w:t xml:space="preserve">at SNR operating points above 20.1 </w:t>
      </w:r>
      <w:proofErr w:type="spellStart"/>
      <w:r w:rsidR="00FD5914">
        <w:t>dB.</w:t>
      </w:r>
      <w:bookmarkEnd w:id="30"/>
      <w:proofErr w:type="spellEnd"/>
    </w:p>
    <w:p w14:paraId="0CFA8163" w14:textId="77777777" w:rsidR="0054567E" w:rsidRPr="0054567E" w:rsidRDefault="0054567E" w:rsidP="0054567E"/>
    <w:p w14:paraId="37AEBE01" w14:textId="77777777" w:rsidR="00CD7492" w:rsidRPr="008C39F7" w:rsidRDefault="00CD7492" w:rsidP="00A37002">
      <w:pPr>
        <w:pStyle w:val="RAN4H1"/>
      </w:pPr>
      <w:bookmarkStart w:id="31" w:name="_Toc116995848"/>
      <w:r w:rsidRPr="008C39F7">
        <w:lastRenderedPageBreak/>
        <w:t>Conclusion</w:t>
      </w:r>
      <w:bookmarkEnd w:id="31"/>
    </w:p>
    <w:p w14:paraId="59E20394" w14:textId="571364DF" w:rsidR="007C5971" w:rsidRPr="008C39F7" w:rsidRDefault="00E164A5" w:rsidP="005C23A4">
      <w:r>
        <w:t>Within this</w:t>
      </w:r>
      <w:r w:rsidRPr="00D40277">
        <w:t xml:space="preserve"> contribution </w:t>
      </w:r>
      <w:r>
        <w:t xml:space="preserve">we </w:t>
      </w:r>
      <w:r w:rsidR="00125110">
        <w:t xml:space="preserve">have </w:t>
      </w:r>
      <w:r w:rsidRPr="00D40277">
        <w:t>discuss</w:t>
      </w:r>
      <w:r w:rsidR="00125110">
        <w:t>ed and introduced</w:t>
      </w:r>
      <w:r w:rsidRPr="00D40277">
        <w:t xml:space="preserve"> the demod</w:t>
      </w:r>
      <w:r>
        <w:t>ulation</w:t>
      </w:r>
      <w:r w:rsidRPr="00D40277">
        <w:t xml:space="preserve"> requirements for </w:t>
      </w:r>
      <w:r w:rsidR="00263289">
        <w:t>UL 256 QAM</w:t>
      </w:r>
      <w:r w:rsidRPr="00D40277">
        <w:t xml:space="preserve">. </w:t>
      </w:r>
    </w:p>
    <w:p w14:paraId="4EB025CC" w14:textId="77777777" w:rsidR="00E55751" w:rsidRPr="008C39F7"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486A7DF0" w14:textId="2E775F38" w:rsidR="00817A9A" w:rsidRDefault="00A4355E">
      <w:pPr>
        <w:pStyle w:val="TOC4"/>
        <w:rPr>
          <w:rFonts w:asciiTheme="minorHAnsi" w:eastAsiaTheme="minorEastAsia" w:hAnsiTheme="minorHAnsi"/>
          <w:noProof/>
          <w:kern w:val="2"/>
          <w:sz w:val="22"/>
          <w:lang w:val="en-GB" w:eastAsia="en-GB"/>
          <w14:ligatures w14:val="standardContextual"/>
        </w:rPr>
      </w:pPr>
      <w:r w:rsidRPr="008C39F7">
        <w:rPr>
          <w:b/>
          <w:i/>
          <w:iCs/>
        </w:rPr>
        <w:fldChar w:fldCharType="begin"/>
      </w:r>
      <w:r w:rsidRPr="008C39F7">
        <w:rPr>
          <w:i/>
          <w:iCs/>
        </w:rPr>
        <w:instrText xml:space="preserve"> TOC \n \h \z \t "RAN4 proposal,5,RAN4 observation,4" </w:instrText>
      </w:r>
      <w:r w:rsidRPr="008C39F7">
        <w:rPr>
          <w:b/>
          <w:i/>
          <w:iCs/>
        </w:rPr>
        <w:fldChar w:fldCharType="separate"/>
      </w:r>
      <w:hyperlink w:anchor="_Toc142491260" w:history="1">
        <w:r w:rsidR="00817A9A" w:rsidRPr="00C96E95">
          <w:rPr>
            <w:rStyle w:val="Hyperlink"/>
            <w:b/>
            <w:noProof/>
          </w:rPr>
          <w:t>Observation 1:</w:t>
        </w:r>
        <w:r w:rsidR="00817A9A" w:rsidRPr="00C96E95">
          <w:rPr>
            <w:rStyle w:val="Hyperlink"/>
            <w:noProof/>
          </w:rPr>
          <w:t xml:space="preserve"> Assuming all modulation symbols are equiprobable the common SNR approximation for 3.5% TxEVM using a 256QAM modulation order gives 20.1 dB as the EVM induced noise source, which is even above the value use in the common practice of limiting FR2 BB SNR to 20dB for testability reasons [R4-1907239].</w:t>
        </w:r>
      </w:hyperlink>
    </w:p>
    <w:p w14:paraId="386E4604" w14:textId="16C4FAC9" w:rsidR="00817A9A" w:rsidRDefault="00817A9A">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2491261" w:history="1">
        <w:r w:rsidRPr="00C96E95">
          <w:rPr>
            <w:rStyle w:val="Hyperlink"/>
            <w:noProof/>
          </w:rPr>
          <w:t>Proposal 1: To comply with TxEVM constraints, RAN4 shall choose an MCS for 256QAM in FR2 that has an operating point below (20.1) dB.</w:t>
        </w:r>
      </w:hyperlink>
    </w:p>
    <w:p w14:paraId="7980DB85" w14:textId="273437E6" w:rsidR="00817A9A" w:rsidRDefault="00817A9A">
      <w:pPr>
        <w:pStyle w:val="TOC4"/>
        <w:rPr>
          <w:rFonts w:asciiTheme="minorHAnsi" w:eastAsiaTheme="minorEastAsia" w:hAnsiTheme="minorHAnsi"/>
          <w:noProof/>
          <w:kern w:val="2"/>
          <w:sz w:val="22"/>
          <w:lang w:val="en-GB" w:eastAsia="en-GB"/>
          <w14:ligatures w14:val="standardContextual"/>
        </w:rPr>
      </w:pPr>
      <w:hyperlink w:anchor="_Toc142491262" w:history="1">
        <w:r w:rsidRPr="00C96E95">
          <w:rPr>
            <w:rStyle w:val="Hyperlink"/>
            <w:b/>
            <w:noProof/>
          </w:rPr>
          <w:t>Observation 2:</w:t>
        </w:r>
        <w:r w:rsidRPr="00C96E95">
          <w:rPr>
            <w:rStyle w:val="Hyperlink"/>
            <w:noProof/>
          </w:rPr>
          <w:t xml:space="preserve"> Due to the tight constraints between the operating points of the MCS for 256 QAM and the TxEVM constraint, requirements should be set with a high throughput value.</w:t>
        </w:r>
      </w:hyperlink>
    </w:p>
    <w:p w14:paraId="5F7275E0" w14:textId="5B493A43" w:rsidR="00817A9A" w:rsidRDefault="00817A9A">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2491263" w:history="1">
        <w:r w:rsidRPr="00C96E95">
          <w:rPr>
            <w:rStyle w:val="Hyperlink"/>
            <w:noProof/>
          </w:rPr>
          <w:t>Proposal 2: RAN4 shall set requirements for FR2 UL 256 QAM using 95% Throughput as the performance metric.</w:t>
        </w:r>
      </w:hyperlink>
    </w:p>
    <w:p w14:paraId="4520F641" w14:textId="5F1C1FE0" w:rsidR="00817A9A" w:rsidRDefault="00817A9A">
      <w:pPr>
        <w:pStyle w:val="TOC4"/>
        <w:rPr>
          <w:rFonts w:asciiTheme="minorHAnsi" w:eastAsiaTheme="minorEastAsia" w:hAnsiTheme="minorHAnsi"/>
          <w:noProof/>
          <w:kern w:val="2"/>
          <w:sz w:val="22"/>
          <w:lang w:val="en-GB" w:eastAsia="en-GB"/>
          <w14:ligatures w14:val="standardContextual"/>
        </w:rPr>
      </w:pPr>
      <w:hyperlink w:anchor="_Toc142491264" w:history="1">
        <w:r w:rsidRPr="00C96E95">
          <w:rPr>
            <w:rStyle w:val="Hyperlink"/>
            <w:b/>
            <w:noProof/>
          </w:rPr>
          <w:t>Observation 3:</w:t>
        </w:r>
        <w:r w:rsidRPr="00C96E95">
          <w:rPr>
            <w:rStyle w:val="Hyperlink"/>
            <w:noProof/>
          </w:rPr>
          <w:t xml:space="preserve"> PN has been shown to have significant effect, when PT-RS is not being used, therefore PN should be modelled for 256 QAM UL, specifically the TS 38.808 Set 1 PN model provides a reasonable degradation of the signal due to PN without being extreme.</w:t>
        </w:r>
      </w:hyperlink>
    </w:p>
    <w:p w14:paraId="1C93FA53" w14:textId="71F32CD2" w:rsidR="00817A9A" w:rsidRDefault="00817A9A">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2491265" w:history="1">
        <w:r w:rsidRPr="00C96E95">
          <w:rPr>
            <w:rStyle w:val="Hyperlink"/>
            <w:noProof/>
          </w:rPr>
          <w:t>Proposal 3: RAN 4 shall model PN for 256 QAM UL Demodulation using TS 38.808 Set 1 PN modelling or leave it up to implementation, assuming simulation alignment is achieved in this case.</w:t>
        </w:r>
      </w:hyperlink>
    </w:p>
    <w:p w14:paraId="73F70C67" w14:textId="63D7C1AE" w:rsidR="00817A9A" w:rsidRDefault="00817A9A">
      <w:pPr>
        <w:pStyle w:val="TOC4"/>
        <w:rPr>
          <w:rFonts w:asciiTheme="minorHAnsi" w:eastAsiaTheme="minorEastAsia" w:hAnsiTheme="minorHAnsi"/>
          <w:noProof/>
          <w:kern w:val="2"/>
          <w:sz w:val="22"/>
          <w:lang w:val="en-GB" w:eastAsia="en-GB"/>
          <w14:ligatures w14:val="standardContextual"/>
        </w:rPr>
      </w:pPr>
      <w:hyperlink w:anchor="_Toc142491266" w:history="1">
        <w:r w:rsidRPr="00C96E95">
          <w:rPr>
            <w:rStyle w:val="Hyperlink"/>
            <w:b/>
            <w:noProof/>
          </w:rPr>
          <w:t>Observation 4:</w:t>
        </w:r>
        <w:r w:rsidRPr="00C96E95">
          <w:rPr>
            <w:rStyle w:val="Hyperlink"/>
            <w:noProof/>
          </w:rPr>
          <w:t xml:space="preserve"> As the WID indicated both industry and low path loss, two channel models can be identified.</w:t>
        </w:r>
      </w:hyperlink>
    </w:p>
    <w:p w14:paraId="67A3CBD8" w14:textId="6D5B39D9" w:rsidR="00817A9A" w:rsidRDefault="00817A9A">
      <w:pPr>
        <w:pStyle w:val="TOC4"/>
        <w:rPr>
          <w:rFonts w:asciiTheme="minorHAnsi" w:eastAsiaTheme="minorEastAsia" w:hAnsiTheme="minorHAnsi"/>
          <w:noProof/>
          <w:kern w:val="2"/>
          <w:sz w:val="22"/>
          <w:lang w:val="en-GB" w:eastAsia="en-GB"/>
          <w14:ligatures w14:val="standardContextual"/>
        </w:rPr>
      </w:pPr>
      <w:hyperlink w:anchor="_Toc142491267" w:history="1">
        <w:r w:rsidRPr="00C96E95">
          <w:rPr>
            <w:rStyle w:val="Hyperlink"/>
            <w:b/>
            <w:noProof/>
          </w:rPr>
          <w:t>Observation 5:</w:t>
        </w:r>
        <w:r w:rsidRPr="00C96E95">
          <w:rPr>
            <w:rStyle w:val="Hyperlink"/>
            <w:noProof/>
          </w:rPr>
          <w:t xml:space="preserve"> TDLC 300-100 does not provide achievable results for UL 256 QAM, whereas TDLA 30-10 provides results for both 95% and 70% throughput metrics that are within the achievable limits.</w:t>
        </w:r>
      </w:hyperlink>
    </w:p>
    <w:p w14:paraId="11D00433" w14:textId="768EF9AB" w:rsidR="00817A9A" w:rsidRDefault="00817A9A">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2491268" w:history="1">
        <w:r w:rsidRPr="00C96E95">
          <w:rPr>
            <w:rStyle w:val="Hyperlink"/>
            <w:noProof/>
          </w:rPr>
          <w:t>Proposal 4: RAN4 shall define requirements for FR2 UL 256 QAM using TDLA 30-10 only.</w:t>
        </w:r>
      </w:hyperlink>
    </w:p>
    <w:p w14:paraId="743DCD20" w14:textId="1F7EFCE6" w:rsidR="00817A9A" w:rsidRDefault="00817A9A">
      <w:pPr>
        <w:pStyle w:val="TOC4"/>
        <w:rPr>
          <w:rFonts w:asciiTheme="minorHAnsi" w:eastAsiaTheme="minorEastAsia" w:hAnsiTheme="minorHAnsi"/>
          <w:noProof/>
          <w:kern w:val="2"/>
          <w:sz w:val="22"/>
          <w:lang w:val="en-GB" w:eastAsia="en-GB"/>
          <w14:ligatures w14:val="standardContextual"/>
        </w:rPr>
      </w:pPr>
      <w:hyperlink w:anchor="_Toc142491269" w:history="1">
        <w:r w:rsidRPr="00C96E95">
          <w:rPr>
            <w:rStyle w:val="Hyperlink"/>
            <w:b/>
            <w:noProof/>
          </w:rPr>
          <w:t>Observation 6:</w:t>
        </w:r>
        <w:r w:rsidRPr="00C96E95">
          <w:rPr>
            <w:rStyle w:val="Hyperlink"/>
            <w:noProof/>
          </w:rPr>
          <w:t xml:space="preserve"> Simulation results show that only a rank of 1 provides viable results for FR2 UL 256 QAM</w:t>
        </w:r>
      </w:hyperlink>
    </w:p>
    <w:p w14:paraId="01F33219" w14:textId="7C100B87" w:rsidR="00817A9A" w:rsidRDefault="00817A9A">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2491270" w:history="1">
        <w:r w:rsidRPr="00C96E95">
          <w:rPr>
            <w:rStyle w:val="Hyperlink"/>
            <w:noProof/>
          </w:rPr>
          <w:t>Proposal 5: RAN4 shall define requirements for FR2 UL 256 QAM using Rank 1.</w:t>
        </w:r>
      </w:hyperlink>
    </w:p>
    <w:p w14:paraId="69D5AB17" w14:textId="5C939E2F" w:rsidR="00817A9A" w:rsidRDefault="00817A9A">
      <w:pPr>
        <w:pStyle w:val="TOC4"/>
        <w:rPr>
          <w:rFonts w:asciiTheme="minorHAnsi" w:eastAsiaTheme="minorEastAsia" w:hAnsiTheme="minorHAnsi"/>
          <w:noProof/>
          <w:kern w:val="2"/>
          <w:sz w:val="22"/>
          <w:lang w:val="en-GB" w:eastAsia="en-GB"/>
          <w14:ligatures w14:val="standardContextual"/>
        </w:rPr>
      </w:pPr>
      <w:hyperlink w:anchor="_Toc142491271" w:history="1">
        <w:r w:rsidRPr="00C96E95">
          <w:rPr>
            <w:rStyle w:val="Hyperlink"/>
            <w:b/>
            <w:noProof/>
          </w:rPr>
          <w:t>Observation 7:</w:t>
        </w:r>
        <w:r w:rsidRPr="00C96E95">
          <w:rPr>
            <w:rStyle w:val="Hyperlink"/>
            <w:noProof/>
          </w:rPr>
          <w:t xml:space="preserve"> Both 50 MHz and 100 MHz, can be used for Carrier Bandwidth, with 100 MHz offering on average 0.5 dB worse performance.</w:t>
        </w:r>
      </w:hyperlink>
    </w:p>
    <w:p w14:paraId="45119289" w14:textId="7521C9E8" w:rsidR="00817A9A" w:rsidRDefault="00817A9A">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2491272" w:history="1">
        <w:r w:rsidRPr="00C96E95">
          <w:rPr>
            <w:rStyle w:val="Hyperlink"/>
            <w:noProof/>
          </w:rPr>
          <w:t>Proposal 6: RAN4 shall use 50 MHz for defining requirements for 256 QAM Uplink BS Demodulation, with discussion on further bandwidths.</w:t>
        </w:r>
      </w:hyperlink>
    </w:p>
    <w:p w14:paraId="4E2F61F1" w14:textId="71105C24" w:rsidR="00817A9A" w:rsidRDefault="00817A9A">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2491273" w:history="1">
        <w:r w:rsidRPr="00C96E95">
          <w:rPr>
            <w:rStyle w:val="Hyperlink"/>
            <w:noProof/>
          </w:rPr>
          <w:t>Proposal 7: RAN4 shall use 60 kHz for definition of requirements for 256 QAM UL, FFS on 120 kHz.</w:t>
        </w:r>
      </w:hyperlink>
    </w:p>
    <w:p w14:paraId="0ACD4208" w14:textId="2769416C" w:rsidR="00817A9A" w:rsidRDefault="00817A9A">
      <w:pPr>
        <w:pStyle w:val="TOC4"/>
        <w:rPr>
          <w:rFonts w:asciiTheme="minorHAnsi" w:eastAsiaTheme="minorEastAsia" w:hAnsiTheme="minorHAnsi"/>
          <w:noProof/>
          <w:kern w:val="2"/>
          <w:sz w:val="22"/>
          <w:lang w:val="en-GB" w:eastAsia="en-GB"/>
          <w14:ligatures w14:val="standardContextual"/>
        </w:rPr>
      </w:pPr>
      <w:hyperlink w:anchor="_Toc142491274" w:history="1">
        <w:r w:rsidRPr="00C96E95">
          <w:rPr>
            <w:rStyle w:val="Hyperlink"/>
            <w:b/>
            <w:noProof/>
          </w:rPr>
          <w:t>Observation 8:</w:t>
        </w:r>
        <w:r w:rsidRPr="00C96E95">
          <w:rPr>
            <w:rStyle w:val="Hyperlink"/>
            <w:noProof/>
          </w:rPr>
          <w:t xml:space="preserve"> A low mobility scenario as presented in the WID for 256 QAM UL suggests that a single DMRS should be used.</w:t>
        </w:r>
      </w:hyperlink>
    </w:p>
    <w:p w14:paraId="7F6ADA76" w14:textId="67962F76" w:rsidR="00817A9A" w:rsidRDefault="00817A9A">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2491275" w:history="1">
        <w:r w:rsidRPr="00C96E95">
          <w:rPr>
            <w:rStyle w:val="Hyperlink"/>
            <w:noProof/>
          </w:rPr>
          <w:t>Proposal 8: RAN4 shall use a single DMRS for definition of requirements for UL 256 QAM.</w:t>
        </w:r>
      </w:hyperlink>
    </w:p>
    <w:p w14:paraId="414BCB7E" w14:textId="49CFDE15" w:rsidR="00817A9A" w:rsidRDefault="00817A9A">
      <w:pPr>
        <w:pStyle w:val="TOC4"/>
        <w:rPr>
          <w:rFonts w:asciiTheme="minorHAnsi" w:eastAsiaTheme="minorEastAsia" w:hAnsiTheme="minorHAnsi"/>
          <w:noProof/>
          <w:kern w:val="2"/>
          <w:sz w:val="22"/>
          <w:lang w:val="en-GB" w:eastAsia="en-GB"/>
          <w14:ligatures w14:val="standardContextual"/>
        </w:rPr>
      </w:pPr>
      <w:hyperlink w:anchor="_Toc142491276" w:history="1">
        <w:r w:rsidRPr="00C96E95">
          <w:rPr>
            <w:rStyle w:val="Hyperlink"/>
            <w:b/>
            <w:noProof/>
          </w:rPr>
          <w:t>Observation 9:</w:t>
        </w:r>
        <w:r w:rsidRPr="00C96E95">
          <w:rPr>
            <w:rStyle w:val="Hyperlink"/>
            <w:noProof/>
          </w:rPr>
          <w:t xml:space="preserve"> The use of PT-RS significantly improves the performance of UL 256 QAM in various phase-noise models</w:t>
        </w:r>
      </w:hyperlink>
    </w:p>
    <w:p w14:paraId="13CA6689" w14:textId="5C346627" w:rsidR="00817A9A" w:rsidRDefault="00817A9A">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2491277" w:history="1">
        <w:r w:rsidRPr="00C96E95">
          <w:rPr>
            <w:rStyle w:val="Hyperlink"/>
            <w:noProof/>
          </w:rPr>
          <w:t>Proposal 9: RAN4 shall use PT-RS for definition of requirements for UL 256 QAM.</w:t>
        </w:r>
      </w:hyperlink>
    </w:p>
    <w:p w14:paraId="56CC4D5E" w14:textId="68D21A93" w:rsidR="00817A9A" w:rsidRDefault="00817A9A">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2491278" w:history="1">
        <w:r w:rsidRPr="00C96E95">
          <w:rPr>
            <w:rStyle w:val="Hyperlink"/>
            <w:noProof/>
          </w:rPr>
          <w:t>Proposal 10: RAN4 shall use DMRS mapping type B with a starting symbol of 10 for definition of requirements for UL 256 QAM.</w:t>
        </w:r>
      </w:hyperlink>
    </w:p>
    <w:p w14:paraId="76C0E071" w14:textId="75A653CD" w:rsidR="00817A9A" w:rsidRDefault="00817A9A">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2491279" w:history="1">
        <w:r w:rsidRPr="00C96E95">
          <w:rPr>
            <w:rStyle w:val="Hyperlink"/>
            <w:noProof/>
          </w:rPr>
          <w:t>Proposal 11: RAN4 shall use CP-OFDM for the definition of requirements for UL 256 QAM.</w:t>
        </w:r>
      </w:hyperlink>
    </w:p>
    <w:p w14:paraId="606F5253" w14:textId="106493F2" w:rsidR="00817A9A" w:rsidRDefault="00817A9A">
      <w:pPr>
        <w:pStyle w:val="TOC4"/>
        <w:rPr>
          <w:rFonts w:asciiTheme="minorHAnsi" w:eastAsiaTheme="minorEastAsia" w:hAnsiTheme="minorHAnsi"/>
          <w:noProof/>
          <w:kern w:val="2"/>
          <w:sz w:val="22"/>
          <w:lang w:val="en-GB" w:eastAsia="en-GB"/>
          <w14:ligatures w14:val="standardContextual"/>
        </w:rPr>
      </w:pPr>
      <w:hyperlink w:anchor="_Toc142491280" w:history="1">
        <w:r w:rsidRPr="00C96E95">
          <w:rPr>
            <w:rStyle w:val="Hyperlink"/>
            <w:b/>
            <w:noProof/>
          </w:rPr>
          <w:t>Observation 10:</w:t>
        </w:r>
        <w:r w:rsidRPr="00C96E95">
          <w:rPr>
            <w:rStyle w:val="Hyperlink"/>
            <w:noProof/>
          </w:rPr>
          <w:t xml:space="preserve"> CP-OFDM has a large PAPR reduction constraint which will the affect the SNR operating region whereby TxEVM will not cause concern.</w:t>
        </w:r>
      </w:hyperlink>
    </w:p>
    <w:p w14:paraId="29B61CFC" w14:textId="0B61A746" w:rsidR="00817A9A" w:rsidRDefault="00817A9A">
      <w:pPr>
        <w:pStyle w:val="TOC4"/>
        <w:rPr>
          <w:rFonts w:asciiTheme="minorHAnsi" w:eastAsiaTheme="minorEastAsia" w:hAnsiTheme="minorHAnsi"/>
          <w:noProof/>
          <w:kern w:val="2"/>
          <w:sz w:val="22"/>
          <w:lang w:val="en-GB" w:eastAsia="en-GB"/>
          <w14:ligatures w14:val="standardContextual"/>
        </w:rPr>
      </w:pPr>
      <w:hyperlink w:anchor="_Toc142491281" w:history="1">
        <w:r w:rsidRPr="00C96E95">
          <w:rPr>
            <w:rStyle w:val="Hyperlink"/>
            <w:b/>
            <w:noProof/>
          </w:rPr>
          <w:t>Observation 11:</w:t>
        </w:r>
        <w:r w:rsidRPr="00C96E95">
          <w:rPr>
            <w:rStyle w:val="Hyperlink"/>
            <w:noProof/>
          </w:rPr>
          <w:t xml:space="preserve"> MCS 20 in TDLA 30-10 offer the most suitable SNR operating point with a currently unquantified impact caused by the TxEVM constraints for 256 QAM.</w:t>
        </w:r>
      </w:hyperlink>
    </w:p>
    <w:p w14:paraId="4A82B96D" w14:textId="04AD6537" w:rsidR="00817A9A" w:rsidRDefault="00817A9A">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2491282" w:history="1">
        <w:r w:rsidRPr="00C96E95">
          <w:rPr>
            <w:rStyle w:val="Hyperlink"/>
            <w:noProof/>
          </w:rPr>
          <w:t>Proposal 12: RAN4 should use MCS 20 to define requirements for UL 256 QAM.</w:t>
        </w:r>
      </w:hyperlink>
    </w:p>
    <w:p w14:paraId="14106830" w14:textId="196026BB" w:rsidR="00817A9A" w:rsidRDefault="00817A9A">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2491283" w:history="1">
        <w:r w:rsidRPr="00C96E95">
          <w:rPr>
            <w:rStyle w:val="Hyperlink"/>
            <w:noProof/>
          </w:rPr>
          <w:t>Proposal 13: RAN4 shall further study the impact of TxEVM at SNR operating points above 20.1 dB.</w:t>
        </w:r>
      </w:hyperlink>
    </w:p>
    <w:p w14:paraId="6E355DBC" w14:textId="5479A7E4" w:rsidR="00847264" w:rsidRPr="008C39F7" w:rsidRDefault="00A4355E" w:rsidP="008C39F7">
      <w:r w:rsidRPr="008C39F7">
        <w:fldChar w:fldCharType="end"/>
      </w:r>
      <w:bookmarkStart w:id="32" w:name="_Toc116995849"/>
    </w:p>
    <w:p w14:paraId="1059F880" w14:textId="77777777" w:rsidR="003B659E" w:rsidRPr="008C39F7" w:rsidRDefault="003B659E" w:rsidP="0060543D">
      <w:pPr>
        <w:pStyle w:val="RAN4H1"/>
        <w:numPr>
          <w:ilvl w:val="0"/>
          <w:numId w:val="0"/>
        </w:numPr>
        <w:ind w:left="360" w:hanging="360"/>
      </w:pPr>
      <w:r w:rsidRPr="008C39F7">
        <w:lastRenderedPageBreak/>
        <w:t>References</w:t>
      </w:r>
      <w:bookmarkEnd w:id="32"/>
    </w:p>
    <w:p w14:paraId="0919F8FD" w14:textId="44CFCE04" w:rsidR="00F22CDF" w:rsidRPr="00F22CDF" w:rsidRDefault="00E6249D" w:rsidP="00207860">
      <w:pPr>
        <w:pStyle w:val="ListParagraph"/>
        <w:numPr>
          <w:ilvl w:val="0"/>
          <w:numId w:val="21"/>
        </w:numPr>
        <w:spacing w:line="256" w:lineRule="auto"/>
        <w:ind w:right="-22"/>
      </w:pPr>
      <w:bookmarkStart w:id="33" w:name="_Ref114500673"/>
      <w:bookmarkStart w:id="34" w:name="_Ref118336985"/>
      <w:bookmarkStart w:id="35" w:name="_Ref138944559"/>
      <w:bookmarkStart w:id="36" w:name="_Ref127179904"/>
      <w:bookmarkEnd w:id="33"/>
      <w:r>
        <w:rPr>
          <w:lang w:val="en-GB"/>
        </w:rPr>
        <w:t xml:space="preserve">RP-222909 </w:t>
      </w:r>
      <w:r w:rsidR="003774C3" w:rsidRPr="00F22CDF">
        <w:rPr>
          <w:lang w:val="en-GB"/>
        </w:rPr>
        <w:t xml:space="preserve">Revised WID </w:t>
      </w:r>
      <w:bookmarkEnd w:id="34"/>
      <w:r w:rsidR="00F22CDF" w:rsidRPr="00F22CDF">
        <w:rPr>
          <w:lang w:val="en-GB"/>
        </w:rPr>
        <w:t>NR RF requirements enhancement for frequency range 2 (FR2), Phase 3</w:t>
      </w:r>
      <w:r w:rsidR="00F22CDF">
        <w:rPr>
          <w:lang w:val="en-GB"/>
        </w:rPr>
        <w:t>, RAN</w:t>
      </w:r>
      <w:r>
        <w:rPr>
          <w:lang w:val="en-GB"/>
        </w:rPr>
        <w:t>#98-e, December 2022</w:t>
      </w:r>
      <w:bookmarkEnd w:id="35"/>
    </w:p>
    <w:p w14:paraId="213198BD" w14:textId="29359ECD" w:rsidR="00207860" w:rsidRDefault="003774C3" w:rsidP="00207860">
      <w:pPr>
        <w:pStyle w:val="ListParagraph"/>
        <w:numPr>
          <w:ilvl w:val="0"/>
          <w:numId w:val="21"/>
        </w:numPr>
        <w:spacing w:line="256" w:lineRule="auto"/>
        <w:ind w:right="-22"/>
      </w:pPr>
      <w:bookmarkStart w:id="37" w:name="_Ref138944572"/>
      <w:r>
        <w:t xml:space="preserve">TS 38.104 </w:t>
      </w:r>
      <w:r w:rsidR="00207860">
        <w:t>v18.</w:t>
      </w:r>
      <w:r w:rsidR="00D9048B">
        <w:t>1</w:t>
      </w:r>
      <w:r w:rsidR="00207860">
        <w:t xml:space="preserve">.0. Technical Specification Group Radio Access Network; NR; Base Station (BS) </w:t>
      </w:r>
      <w:r w:rsidR="00965D95" w:rsidRPr="00965D95">
        <w:t>radio transmission and reception</w:t>
      </w:r>
      <w:r w:rsidR="00207860">
        <w:t xml:space="preserve"> (Release 18). </w:t>
      </w:r>
      <w:r w:rsidR="00965D95">
        <w:t xml:space="preserve">March </w:t>
      </w:r>
      <w:r w:rsidR="00207860">
        <w:t>2023</w:t>
      </w:r>
      <w:bookmarkEnd w:id="36"/>
      <w:bookmarkEnd w:id="37"/>
    </w:p>
    <w:p w14:paraId="592E427C" w14:textId="481A30EC" w:rsidR="00EF7013" w:rsidRDefault="00C26EAA" w:rsidP="00EF7013">
      <w:pPr>
        <w:pStyle w:val="ListParagraph"/>
        <w:numPr>
          <w:ilvl w:val="0"/>
          <w:numId w:val="21"/>
        </w:numPr>
        <w:ind w:right="-22"/>
      </w:pPr>
      <w:bookmarkStart w:id="38" w:name="_Ref142058865"/>
      <w:r w:rsidRPr="00C26EAA">
        <w:t>R4-2311083</w:t>
      </w:r>
      <w:r w:rsidR="00EF7013" w:rsidRPr="005803D4">
        <w:t xml:space="preserve">, </w:t>
      </w:r>
      <w:r w:rsidR="00EF7013" w:rsidRPr="00EF7013">
        <w:t>Supporting simulations for UL 256 QAM BS Demodulation</w:t>
      </w:r>
      <w:r w:rsidR="00EF7013" w:rsidRPr="005803D4">
        <w:t>, Nokia, Nokia Shanghai Bell, 3GPP RAN4 #10</w:t>
      </w:r>
      <w:r w:rsidR="00EF7013">
        <w:t>8</w:t>
      </w:r>
      <w:bookmarkEnd w:id="38"/>
      <w:r>
        <w:t xml:space="preserve">, </w:t>
      </w:r>
      <w:r w:rsidRPr="00C26EAA">
        <w:t>Aug 21 – Aug 25, 2023</w:t>
      </w:r>
    </w:p>
    <w:p w14:paraId="018D631C" w14:textId="77777777" w:rsidR="00114CBF" w:rsidRDefault="00114CBF" w:rsidP="00114CBF">
      <w:pPr>
        <w:pStyle w:val="ListParagraph"/>
        <w:numPr>
          <w:ilvl w:val="0"/>
          <w:numId w:val="21"/>
        </w:numPr>
        <w:ind w:right="-22"/>
      </w:pPr>
      <w:bookmarkStart w:id="39" w:name="_Ref141982877"/>
      <w:r w:rsidRPr="00F00B85">
        <w:t>R4-2113630</w:t>
      </w:r>
      <w:r>
        <w:t>, “</w:t>
      </w:r>
      <w:r w:rsidRPr="00A111C4">
        <w:t>On PUSCH demodulation requirements for FR1 256QAM</w:t>
      </w:r>
      <w:r>
        <w:t xml:space="preserve">”, </w:t>
      </w:r>
      <w:r w:rsidRPr="00053722">
        <w:rPr>
          <w:lang w:val="en-GB"/>
        </w:rPr>
        <w:t xml:space="preserve">Nokia, Nokia Shanghai Bell, </w:t>
      </w:r>
      <w:r w:rsidRPr="00283B53">
        <w:t>RAN WG4 #</w:t>
      </w:r>
      <w:r>
        <w:t>100-e</w:t>
      </w:r>
      <w:r w:rsidRPr="00283B53">
        <w:t xml:space="preserve">, </w:t>
      </w:r>
      <w:r w:rsidRPr="000C75AE">
        <w:t xml:space="preserve">Online, </w:t>
      </w:r>
      <w:r w:rsidRPr="000C39A9">
        <w:t>Aug 2021 - 27th Aug 2021</w:t>
      </w:r>
      <w:bookmarkEnd w:id="39"/>
    </w:p>
    <w:p w14:paraId="6AEE75E8" w14:textId="77777777" w:rsidR="00EF7013" w:rsidRDefault="00EF7013" w:rsidP="00EF7013">
      <w:pPr>
        <w:pStyle w:val="ListParagraph"/>
        <w:spacing w:line="256" w:lineRule="auto"/>
        <w:ind w:right="-22"/>
      </w:pPr>
    </w:p>
    <w:sectPr w:rsidR="00EF701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99660" w14:textId="77777777" w:rsidR="00B467B8" w:rsidRDefault="00B467B8" w:rsidP="00001C9B">
      <w:pPr>
        <w:spacing w:after="0" w:line="240" w:lineRule="auto"/>
      </w:pPr>
      <w:r>
        <w:separator/>
      </w:r>
    </w:p>
  </w:endnote>
  <w:endnote w:type="continuationSeparator" w:id="0">
    <w:p w14:paraId="439BF7A8" w14:textId="77777777" w:rsidR="00B467B8" w:rsidRDefault="00B467B8" w:rsidP="00001C9B">
      <w:pPr>
        <w:spacing w:after="0" w:line="240" w:lineRule="auto"/>
      </w:pPr>
      <w:r>
        <w:continuationSeparator/>
      </w:r>
    </w:p>
  </w:endnote>
  <w:endnote w:type="continuationNotice" w:id="1">
    <w:p w14:paraId="1F50C998" w14:textId="77777777" w:rsidR="00B467B8" w:rsidRDefault="00B467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BDE76" w14:textId="77777777" w:rsidR="00B467B8" w:rsidRDefault="00B467B8" w:rsidP="00001C9B">
      <w:pPr>
        <w:spacing w:after="0" w:line="240" w:lineRule="auto"/>
      </w:pPr>
      <w:r>
        <w:separator/>
      </w:r>
    </w:p>
  </w:footnote>
  <w:footnote w:type="continuationSeparator" w:id="0">
    <w:p w14:paraId="0464E16D" w14:textId="77777777" w:rsidR="00B467B8" w:rsidRDefault="00B467B8" w:rsidP="00001C9B">
      <w:pPr>
        <w:spacing w:after="0" w:line="240" w:lineRule="auto"/>
      </w:pPr>
      <w:r>
        <w:continuationSeparator/>
      </w:r>
    </w:p>
  </w:footnote>
  <w:footnote w:type="continuationNotice" w:id="1">
    <w:p w14:paraId="0DD99462" w14:textId="77777777" w:rsidR="00B467B8" w:rsidRDefault="00B467B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824026"/>
    <w:multiLevelType w:val="hybridMultilevel"/>
    <w:tmpl w:val="53927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20651F"/>
    <w:multiLevelType w:val="hybridMultilevel"/>
    <w:tmpl w:val="2AC2B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4805962">
    <w:abstractNumId w:val="1"/>
  </w:num>
  <w:num w:numId="2" w16cid:durableId="2090228203">
    <w:abstractNumId w:val="7"/>
  </w:num>
  <w:num w:numId="3" w16cid:durableId="1446196472">
    <w:abstractNumId w:val="12"/>
  </w:num>
  <w:num w:numId="4" w16cid:durableId="1544098691">
    <w:abstractNumId w:val="5"/>
  </w:num>
  <w:num w:numId="5" w16cid:durableId="1108046519">
    <w:abstractNumId w:val="15"/>
  </w:num>
  <w:num w:numId="6" w16cid:durableId="520971552">
    <w:abstractNumId w:val="10"/>
  </w:num>
  <w:num w:numId="7" w16cid:durableId="991837201">
    <w:abstractNumId w:val="11"/>
  </w:num>
  <w:num w:numId="8" w16cid:durableId="257101922">
    <w:abstractNumId w:val="11"/>
    <w:lvlOverride w:ilvl="0">
      <w:startOverride w:val="1"/>
    </w:lvlOverride>
  </w:num>
  <w:num w:numId="9" w16cid:durableId="984891120">
    <w:abstractNumId w:val="11"/>
    <w:lvlOverride w:ilvl="0">
      <w:startOverride w:val="1"/>
    </w:lvlOverride>
  </w:num>
  <w:num w:numId="10" w16cid:durableId="789011455">
    <w:abstractNumId w:val="11"/>
    <w:lvlOverride w:ilvl="0">
      <w:startOverride w:val="1"/>
    </w:lvlOverride>
  </w:num>
  <w:num w:numId="11" w16cid:durableId="297338831">
    <w:abstractNumId w:val="10"/>
    <w:lvlOverride w:ilvl="0">
      <w:startOverride w:val="1"/>
    </w:lvlOverride>
  </w:num>
  <w:num w:numId="12" w16cid:durableId="901870623">
    <w:abstractNumId w:val="11"/>
    <w:lvlOverride w:ilvl="0">
      <w:startOverride w:val="1"/>
    </w:lvlOverride>
  </w:num>
  <w:num w:numId="13" w16cid:durableId="538588544">
    <w:abstractNumId w:val="10"/>
    <w:lvlOverride w:ilvl="0">
      <w:startOverride w:val="1"/>
    </w:lvlOverride>
  </w:num>
  <w:num w:numId="14" w16cid:durableId="472068525">
    <w:abstractNumId w:val="11"/>
    <w:lvlOverride w:ilvl="0">
      <w:startOverride w:val="1"/>
    </w:lvlOverride>
  </w:num>
  <w:num w:numId="15" w16cid:durableId="1959331071">
    <w:abstractNumId w:val="16"/>
  </w:num>
  <w:num w:numId="16" w16cid:durableId="1771966980">
    <w:abstractNumId w:val="4"/>
  </w:num>
  <w:num w:numId="17" w16cid:durableId="1217737638">
    <w:abstractNumId w:val="14"/>
  </w:num>
  <w:num w:numId="18" w16cid:durableId="692077751">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8573782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8659418">
    <w:abstractNumId w:val="9"/>
  </w:num>
  <w:num w:numId="21" w16cid:durableId="1281914545">
    <w:abstractNumId w:val="13"/>
  </w:num>
  <w:num w:numId="22" w16cid:durableId="713627106">
    <w:abstractNumId w:val="10"/>
    <w:lvlOverride w:ilvl="0">
      <w:startOverride w:val="1"/>
    </w:lvlOverride>
  </w:num>
  <w:num w:numId="23" w16cid:durableId="1099988916">
    <w:abstractNumId w:val="11"/>
    <w:lvlOverride w:ilvl="0">
      <w:startOverride w:val="1"/>
    </w:lvlOverride>
  </w:num>
  <w:num w:numId="24" w16cid:durableId="1806119154">
    <w:abstractNumId w:val="2"/>
  </w:num>
  <w:num w:numId="25" w16cid:durableId="2074238024">
    <w:abstractNumId w:val="0"/>
  </w:num>
  <w:num w:numId="26" w16cid:durableId="157767248">
    <w:abstractNumId w:val="0"/>
    <w:lvlOverride w:ilvl="0">
      <w:startOverride w:val="1"/>
    </w:lvlOverride>
  </w:num>
  <w:num w:numId="27" w16cid:durableId="350229925">
    <w:abstractNumId w:val="8"/>
  </w:num>
  <w:num w:numId="28" w16cid:durableId="232155864">
    <w:abstractNumId w:val="3"/>
  </w:num>
  <w:num w:numId="29" w16cid:durableId="51053405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344A9"/>
    <w:rsid w:val="00001C9B"/>
    <w:rsid w:val="000040DC"/>
    <w:rsid w:val="000052BF"/>
    <w:rsid w:val="0000585F"/>
    <w:rsid w:val="00006A01"/>
    <w:rsid w:val="00011784"/>
    <w:rsid w:val="000151EF"/>
    <w:rsid w:val="00016322"/>
    <w:rsid w:val="000230F4"/>
    <w:rsid w:val="000231D2"/>
    <w:rsid w:val="000239F5"/>
    <w:rsid w:val="000274FF"/>
    <w:rsid w:val="00043EC9"/>
    <w:rsid w:val="0005165D"/>
    <w:rsid w:val="00051C4A"/>
    <w:rsid w:val="00054939"/>
    <w:rsid w:val="00063DAC"/>
    <w:rsid w:val="000676BB"/>
    <w:rsid w:val="000730E4"/>
    <w:rsid w:val="0008612A"/>
    <w:rsid w:val="00087648"/>
    <w:rsid w:val="00090E18"/>
    <w:rsid w:val="00090FC7"/>
    <w:rsid w:val="000970F2"/>
    <w:rsid w:val="000A10BC"/>
    <w:rsid w:val="000A120B"/>
    <w:rsid w:val="000A46DC"/>
    <w:rsid w:val="000A56F9"/>
    <w:rsid w:val="000B0056"/>
    <w:rsid w:val="000B200F"/>
    <w:rsid w:val="000C3C7B"/>
    <w:rsid w:val="000D0F93"/>
    <w:rsid w:val="000D1419"/>
    <w:rsid w:val="000D74E4"/>
    <w:rsid w:val="000D78E9"/>
    <w:rsid w:val="000D7E8C"/>
    <w:rsid w:val="000E19B2"/>
    <w:rsid w:val="000F4885"/>
    <w:rsid w:val="000F54DB"/>
    <w:rsid w:val="001013F0"/>
    <w:rsid w:val="00106416"/>
    <w:rsid w:val="00110481"/>
    <w:rsid w:val="001127C9"/>
    <w:rsid w:val="00114498"/>
    <w:rsid w:val="00114CBF"/>
    <w:rsid w:val="00115B88"/>
    <w:rsid w:val="00120478"/>
    <w:rsid w:val="00125110"/>
    <w:rsid w:val="00126DE0"/>
    <w:rsid w:val="00130687"/>
    <w:rsid w:val="00132F6A"/>
    <w:rsid w:val="0013304E"/>
    <w:rsid w:val="001337EF"/>
    <w:rsid w:val="00133913"/>
    <w:rsid w:val="00140221"/>
    <w:rsid w:val="00144A95"/>
    <w:rsid w:val="00144E5F"/>
    <w:rsid w:val="00145D48"/>
    <w:rsid w:val="0015105C"/>
    <w:rsid w:val="00156262"/>
    <w:rsid w:val="00157C42"/>
    <w:rsid w:val="00161C82"/>
    <w:rsid w:val="001642FC"/>
    <w:rsid w:val="0016496B"/>
    <w:rsid w:val="001735B6"/>
    <w:rsid w:val="00173964"/>
    <w:rsid w:val="001743E2"/>
    <w:rsid w:val="001745F8"/>
    <w:rsid w:val="00174B02"/>
    <w:rsid w:val="001838CF"/>
    <w:rsid w:val="001868EE"/>
    <w:rsid w:val="00194CF7"/>
    <w:rsid w:val="00197BB4"/>
    <w:rsid w:val="001A3BA4"/>
    <w:rsid w:val="001A6D1F"/>
    <w:rsid w:val="001B4B5C"/>
    <w:rsid w:val="001B4D73"/>
    <w:rsid w:val="001C6980"/>
    <w:rsid w:val="001D18BC"/>
    <w:rsid w:val="001D1AF8"/>
    <w:rsid w:val="001D65A1"/>
    <w:rsid w:val="001D6C5E"/>
    <w:rsid w:val="001E30F6"/>
    <w:rsid w:val="001F295B"/>
    <w:rsid w:val="00206DF1"/>
    <w:rsid w:val="00207860"/>
    <w:rsid w:val="00215048"/>
    <w:rsid w:val="00217EE5"/>
    <w:rsid w:val="002201A8"/>
    <w:rsid w:val="0022206E"/>
    <w:rsid w:val="002305D3"/>
    <w:rsid w:val="00235F5C"/>
    <w:rsid w:val="00236BF8"/>
    <w:rsid w:val="00241706"/>
    <w:rsid w:val="00243882"/>
    <w:rsid w:val="00244E84"/>
    <w:rsid w:val="00251E06"/>
    <w:rsid w:val="00257FA3"/>
    <w:rsid w:val="00257FED"/>
    <w:rsid w:val="0026214C"/>
    <w:rsid w:val="00263289"/>
    <w:rsid w:val="0026350B"/>
    <w:rsid w:val="00270510"/>
    <w:rsid w:val="002750C6"/>
    <w:rsid w:val="00277AF4"/>
    <w:rsid w:val="00277B56"/>
    <w:rsid w:val="00285A12"/>
    <w:rsid w:val="002A19F5"/>
    <w:rsid w:val="002A58D7"/>
    <w:rsid w:val="002B0DE6"/>
    <w:rsid w:val="002B195F"/>
    <w:rsid w:val="002B4922"/>
    <w:rsid w:val="002B4FAC"/>
    <w:rsid w:val="002B64C8"/>
    <w:rsid w:val="002C22C3"/>
    <w:rsid w:val="002C2D19"/>
    <w:rsid w:val="002C4FB3"/>
    <w:rsid w:val="002D10FA"/>
    <w:rsid w:val="002D3199"/>
    <w:rsid w:val="002D35EA"/>
    <w:rsid w:val="002D411A"/>
    <w:rsid w:val="002D4C55"/>
    <w:rsid w:val="002D4D47"/>
    <w:rsid w:val="002D7687"/>
    <w:rsid w:val="002E0E0D"/>
    <w:rsid w:val="002E6DED"/>
    <w:rsid w:val="00300956"/>
    <w:rsid w:val="00304E92"/>
    <w:rsid w:val="003064FC"/>
    <w:rsid w:val="0031053E"/>
    <w:rsid w:val="003158CA"/>
    <w:rsid w:val="00315BC1"/>
    <w:rsid w:val="00315DF6"/>
    <w:rsid w:val="00317187"/>
    <w:rsid w:val="00317B3A"/>
    <w:rsid w:val="0032290B"/>
    <w:rsid w:val="0032499A"/>
    <w:rsid w:val="00330309"/>
    <w:rsid w:val="00330ADB"/>
    <w:rsid w:val="003341F7"/>
    <w:rsid w:val="00345E1D"/>
    <w:rsid w:val="00346D7E"/>
    <w:rsid w:val="00347168"/>
    <w:rsid w:val="00347FEC"/>
    <w:rsid w:val="003511BD"/>
    <w:rsid w:val="00351F97"/>
    <w:rsid w:val="00356F45"/>
    <w:rsid w:val="0035786F"/>
    <w:rsid w:val="00360C4F"/>
    <w:rsid w:val="00363770"/>
    <w:rsid w:val="003660AC"/>
    <w:rsid w:val="00366B74"/>
    <w:rsid w:val="00374152"/>
    <w:rsid w:val="003774C3"/>
    <w:rsid w:val="003A0BB4"/>
    <w:rsid w:val="003A1B44"/>
    <w:rsid w:val="003A1C12"/>
    <w:rsid w:val="003A1D50"/>
    <w:rsid w:val="003A710A"/>
    <w:rsid w:val="003B42AB"/>
    <w:rsid w:val="003B659E"/>
    <w:rsid w:val="003C275E"/>
    <w:rsid w:val="003C3FE7"/>
    <w:rsid w:val="003C4FDE"/>
    <w:rsid w:val="003D3E4A"/>
    <w:rsid w:val="003D608C"/>
    <w:rsid w:val="003E31A5"/>
    <w:rsid w:val="003E58DF"/>
    <w:rsid w:val="003E595B"/>
    <w:rsid w:val="003E59A4"/>
    <w:rsid w:val="003E7B65"/>
    <w:rsid w:val="003F42B8"/>
    <w:rsid w:val="003F5508"/>
    <w:rsid w:val="004033F1"/>
    <w:rsid w:val="00404BD4"/>
    <w:rsid w:val="00404C4C"/>
    <w:rsid w:val="0040696E"/>
    <w:rsid w:val="0041423F"/>
    <w:rsid w:val="004149A5"/>
    <w:rsid w:val="00414F81"/>
    <w:rsid w:val="0041661F"/>
    <w:rsid w:val="004223B3"/>
    <w:rsid w:val="00433663"/>
    <w:rsid w:val="00434425"/>
    <w:rsid w:val="00436A0F"/>
    <w:rsid w:val="00437150"/>
    <w:rsid w:val="0043750A"/>
    <w:rsid w:val="00444C75"/>
    <w:rsid w:val="00445CD7"/>
    <w:rsid w:val="00445D2E"/>
    <w:rsid w:val="00451738"/>
    <w:rsid w:val="00452EC3"/>
    <w:rsid w:val="0046226A"/>
    <w:rsid w:val="004642AD"/>
    <w:rsid w:val="00467810"/>
    <w:rsid w:val="00467945"/>
    <w:rsid w:val="00472F89"/>
    <w:rsid w:val="0047305B"/>
    <w:rsid w:val="004732E9"/>
    <w:rsid w:val="004760E1"/>
    <w:rsid w:val="004771C7"/>
    <w:rsid w:val="004854BB"/>
    <w:rsid w:val="00485525"/>
    <w:rsid w:val="00491DBA"/>
    <w:rsid w:val="00494493"/>
    <w:rsid w:val="00496606"/>
    <w:rsid w:val="00496B85"/>
    <w:rsid w:val="004A4036"/>
    <w:rsid w:val="004B0336"/>
    <w:rsid w:val="004B35A8"/>
    <w:rsid w:val="004B717E"/>
    <w:rsid w:val="004B7E09"/>
    <w:rsid w:val="004C101C"/>
    <w:rsid w:val="004C18C1"/>
    <w:rsid w:val="004C252E"/>
    <w:rsid w:val="004C5E24"/>
    <w:rsid w:val="004D53EF"/>
    <w:rsid w:val="004E5E66"/>
    <w:rsid w:val="004E7ADB"/>
    <w:rsid w:val="004E7EA5"/>
    <w:rsid w:val="004F4B63"/>
    <w:rsid w:val="004F522C"/>
    <w:rsid w:val="004F58AF"/>
    <w:rsid w:val="004F6C65"/>
    <w:rsid w:val="00503B4D"/>
    <w:rsid w:val="00504EE9"/>
    <w:rsid w:val="00507F41"/>
    <w:rsid w:val="0051005C"/>
    <w:rsid w:val="00521576"/>
    <w:rsid w:val="00522E94"/>
    <w:rsid w:val="00523046"/>
    <w:rsid w:val="005250E6"/>
    <w:rsid w:val="00535E63"/>
    <w:rsid w:val="00542D23"/>
    <w:rsid w:val="0054442C"/>
    <w:rsid w:val="00545311"/>
    <w:rsid w:val="0054567E"/>
    <w:rsid w:val="00550285"/>
    <w:rsid w:val="00554D94"/>
    <w:rsid w:val="00555455"/>
    <w:rsid w:val="00556C3A"/>
    <w:rsid w:val="00560350"/>
    <w:rsid w:val="00562492"/>
    <w:rsid w:val="005639EA"/>
    <w:rsid w:val="0057033C"/>
    <w:rsid w:val="0057127C"/>
    <w:rsid w:val="00572A20"/>
    <w:rsid w:val="0058347B"/>
    <w:rsid w:val="005836F8"/>
    <w:rsid w:val="005918FA"/>
    <w:rsid w:val="00592A86"/>
    <w:rsid w:val="0059334D"/>
    <w:rsid w:val="00593E99"/>
    <w:rsid w:val="00595DA7"/>
    <w:rsid w:val="00596943"/>
    <w:rsid w:val="005A61A0"/>
    <w:rsid w:val="005A71BA"/>
    <w:rsid w:val="005B4801"/>
    <w:rsid w:val="005B5B60"/>
    <w:rsid w:val="005B5D9C"/>
    <w:rsid w:val="005C23A4"/>
    <w:rsid w:val="005C37ED"/>
    <w:rsid w:val="005C75FD"/>
    <w:rsid w:val="005C7B06"/>
    <w:rsid w:val="005D0020"/>
    <w:rsid w:val="005D1CDF"/>
    <w:rsid w:val="005D2BB7"/>
    <w:rsid w:val="005D5E32"/>
    <w:rsid w:val="005E0BFF"/>
    <w:rsid w:val="005E1630"/>
    <w:rsid w:val="005E61A8"/>
    <w:rsid w:val="005E64FD"/>
    <w:rsid w:val="005E682B"/>
    <w:rsid w:val="005F6419"/>
    <w:rsid w:val="00601CA7"/>
    <w:rsid w:val="0060543D"/>
    <w:rsid w:val="006068BF"/>
    <w:rsid w:val="006104DD"/>
    <w:rsid w:val="006130B5"/>
    <w:rsid w:val="00617400"/>
    <w:rsid w:val="006261F4"/>
    <w:rsid w:val="00632D29"/>
    <w:rsid w:val="006344D2"/>
    <w:rsid w:val="00635BB9"/>
    <w:rsid w:val="00637ADC"/>
    <w:rsid w:val="0064635D"/>
    <w:rsid w:val="006511B8"/>
    <w:rsid w:val="00661651"/>
    <w:rsid w:val="00663479"/>
    <w:rsid w:val="00663638"/>
    <w:rsid w:val="00664950"/>
    <w:rsid w:val="006674A6"/>
    <w:rsid w:val="006701B7"/>
    <w:rsid w:val="00672724"/>
    <w:rsid w:val="0067734F"/>
    <w:rsid w:val="00680AE3"/>
    <w:rsid w:val="00683220"/>
    <w:rsid w:val="00687FA0"/>
    <w:rsid w:val="006931DB"/>
    <w:rsid w:val="006A3C11"/>
    <w:rsid w:val="006A79EA"/>
    <w:rsid w:val="006B179D"/>
    <w:rsid w:val="006B4C16"/>
    <w:rsid w:val="006B7010"/>
    <w:rsid w:val="006C3095"/>
    <w:rsid w:val="006C360A"/>
    <w:rsid w:val="006C714B"/>
    <w:rsid w:val="006E1151"/>
    <w:rsid w:val="006E11A8"/>
    <w:rsid w:val="006E1DD4"/>
    <w:rsid w:val="006E2282"/>
    <w:rsid w:val="006E6311"/>
    <w:rsid w:val="006F22A0"/>
    <w:rsid w:val="00700A56"/>
    <w:rsid w:val="007032A3"/>
    <w:rsid w:val="00705B69"/>
    <w:rsid w:val="00706269"/>
    <w:rsid w:val="0070633B"/>
    <w:rsid w:val="00713818"/>
    <w:rsid w:val="007143F4"/>
    <w:rsid w:val="007145FF"/>
    <w:rsid w:val="00715B2A"/>
    <w:rsid w:val="0071639A"/>
    <w:rsid w:val="0072180E"/>
    <w:rsid w:val="007236BC"/>
    <w:rsid w:val="0073121D"/>
    <w:rsid w:val="007338FE"/>
    <w:rsid w:val="0074484C"/>
    <w:rsid w:val="007450F1"/>
    <w:rsid w:val="00751515"/>
    <w:rsid w:val="00752442"/>
    <w:rsid w:val="0075322C"/>
    <w:rsid w:val="0075461A"/>
    <w:rsid w:val="00756C82"/>
    <w:rsid w:val="00756E04"/>
    <w:rsid w:val="007626B7"/>
    <w:rsid w:val="00762BED"/>
    <w:rsid w:val="00762F61"/>
    <w:rsid w:val="007633BE"/>
    <w:rsid w:val="00766E03"/>
    <w:rsid w:val="0078212B"/>
    <w:rsid w:val="00783CD8"/>
    <w:rsid w:val="00784DF6"/>
    <w:rsid w:val="00785232"/>
    <w:rsid w:val="00790C9E"/>
    <w:rsid w:val="00791866"/>
    <w:rsid w:val="00794089"/>
    <w:rsid w:val="007A328C"/>
    <w:rsid w:val="007A36C1"/>
    <w:rsid w:val="007A4206"/>
    <w:rsid w:val="007B1381"/>
    <w:rsid w:val="007B186C"/>
    <w:rsid w:val="007B33E5"/>
    <w:rsid w:val="007B6958"/>
    <w:rsid w:val="007B7CF8"/>
    <w:rsid w:val="007C044B"/>
    <w:rsid w:val="007C1696"/>
    <w:rsid w:val="007C3ED0"/>
    <w:rsid w:val="007C5971"/>
    <w:rsid w:val="007D4238"/>
    <w:rsid w:val="007E09F9"/>
    <w:rsid w:val="007E23E9"/>
    <w:rsid w:val="007F40BB"/>
    <w:rsid w:val="007F4E23"/>
    <w:rsid w:val="007F54B9"/>
    <w:rsid w:val="00802490"/>
    <w:rsid w:val="00806A76"/>
    <w:rsid w:val="00811704"/>
    <w:rsid w:val="008119BB"/>
    <w:rsid w:val="00811C9D"/>
    <w:rsid w:val="00813ECF"/>
    <w:rsid w:val="00816C80"/>
    <w:rsid w:val="00817A9A"/>
    <w:rsid w:val="00827461"/>
    <w:rsid w:val="0083448A"/>
    <w:rsid w:val="00841BCD"/>
    <w:rsid w:val="00842E30"/>
    <w:rsid w:val="008443B9"/>
    <w:rsid w:val="00845446"/>
    <w:rsid w:val="00847264"/>
    <w:rsid w:val="00851A8E"/>
    <w:rsid w:val="0085365B"/>
    <w:rsid w:val="00857E88"/>
    <w:rsid w:val="008739D1"/>
    <w:rsid w:val="008826C1"/>
    <w:rsid w:val="00883060"/>
    <w:rsid w:val="00883DFD"/>
    <w:rsid w:val="00887C8A"/>
    <w:rsid w:val="00897279"/>
    <w:rsid w:val="008A1BF7"/>
    <w:rsid w:val="008A3DFF"/>
    <w:rsid w:val="008A4852"/>
    <w:rsid w:val="008A5B0E"/>
    <w:rsid w:val="008A707F"/>
    <w:rsid w:val="008B0961"/>
    <w:rsid w:val="008B6738"/>
    <w:rsid w:val="008C39F7"/>
    <w:rsid w:val="008C7156"/>
    <w:rsid w:val="008D21CD"/>
    <w:rsid w:val="008D3A1D"/>
    <w:rsid w:val="008D76E4"/>
    <w:rsid w:val="008E0712"/>
    <w:rsid w:val="008E19F2"/>
    <w:rsid w:val="008E3053"/>
    <w:rsid w:val="008F1D42"/>
    <w:rsid w:val="008F3565"/>
    <w:rsid w:val="0090091A"/>
    <w:rsid w:val="00900DEA"/>
    <w:rsid w:val="009042BD"/>
    <w:rsid w:val="00904FE4"/>
    <w:rsid w:val="00907747"/>
    <w:rsid w:val="00907AFD"/>
    <w:rsid w:val="00910B6B"/>
    <w:rsid w:val="00910FD4"/>
    <w:rsid w:val="00912276"/>
    <w:rsid w:val="00913D11"/>
    <w:rsid w:val="00922D1B"/>
    <w:rsid w:val="00932C0F"/>
    <w:rsid w:val="00932DA2"/>
    <w:rsid w:val="00936159"/>
    <w:rsid w:val="0094089B"/>
    <w:rsid w:val="00943E8C"/>
    <w:rsid w:val="009537BB"/>
    <w:rsid w:val="00955378"/>
    <w:rsid w:val="00955D2E"/>
    <w:rsid w:val="00965D95"/>
    <w:rsid w:val="00970F64"/>
    <w:rsid w:val="00973D0B"/>
    <w:rsid w:val="00975993"/>
    <w:rsid w:val="00977E1D"/>
    <w:rsid w:val="0098314E"/>
    <w:rsid w:val="00983A27"/>
    <w:rsid w:val="00985A6F"/>
    <w:rsid w:val="00997A38"/>
    <w:rsid w:val="009A3638"/>
    <w:rsid w:val="009A40FA"/>
    <w:rsid w:val="009A46DC"/>
    <w:rsid w:val="009A66C7"/>
    <w:rsid w:val="009B0573"/>
    <w:rsid w:val="009B1860"/>
    <w:rsid w:val="009B4D25"/>
    <w:rsid w:val="009B5831"/>
    <w:rsid w:val="009B7B4B"/>
    <w:rsid w:val="009B7C21"/>
    <w:rsid w:val="009C3199"/>
    <w:rsid w:val="009C4A82"/>
    <w:rsid w:val="009D2058"/>
    <w:rsid w:val="009D21D6"/>
    <w:rsid w:val="009D29D3"/>
    <w:rsid w:val="009D48C3"/>
    <w:rsid w:val="009D5EF4"/>
    <w:rsid w:val="009D6B43"/>
    <w:rsid w:val="009D7E5B"/>
    <w:rsid w:val="009E4D74"/>
    <w:rsid w:val="009F1860"/>
    <w:rsid w:val="00A015E6"/>
    <w:rsid w:val="00A02A3E"/>
    <w:rsid w:val="00A04992"/>
    <w:rsid w:val="00A147AA"/>
    <w:rsid w:val="00A14AA4"/>
    <w:rsid w:val="00A165A1"/>
    <w:rsid w:val="00A21D71"/>
    <w:rsid w:val="00A22460"/>
    <w:rsid w:val="00A22B78"/>
    <w:rsid w:val="00A2512F"/>
    <w:rsid w:val="00A25AE5"/>
    <w:rsid w:val="00A269ED"/>
    <w:rsid w:val="00A33608"/>
    <w:rsid w:val="00A33725"/>
    <w:rsid w:val="00A357CD"/>
    <w:rsid w:val="00A37002"/>
    <w:rsid w:val="00A402C8"/>
    <w:rsid w:val="00A4355E"/>
    <w:rsid w:val="00A51D49"/>
    <w:rsid w:val="00A520D9"/>
    <w:rsid w:val="00A649CE"/>
    <w:rsid w:val="00A765F3"/>
    <w:rsid w:val="00A86C47"/>
    <w:rsid w:val="00A90240"/>
    <w:rsid w:val="00A920AE"/>
    <w:rsid w:val="00A92BCD"/>
    <w:rsid w:val="00AA0DE9"/>
    <w:rsid w:val="00AA1B0E"/>
    <w:rsid w:val="00AA226F"/>
    <w:rsid w:val="00AA47B6"/>
    <w:rsid w:val="00AA6FD4"/>
    <w:rsid w:val="00AB56C0"/>
    <w:rsid w:val="00AC163B"/>
    <w:rsid w:val="00AC5CA7"/>
    <w:rsid w:val="00AC6058"/>
    <w:rsid w:val="00AD0767"/>
    <w:rsid w:val="00AE2BA5"/>
    <w:rsid w:val="00AE56B1"/>
    <w:rsid w:val="00AE6D09"/>
    <w:rsid w:val="00AF7A7C"/>
    <w:rsid w:val="00B02070"/>
    <w:rsid w:val="00B02DBD"/>
    <w:rsid w:val="00B1242E"/>
    <w:rsid w:val="00B127B0"/>
    <w:rsid w:val="00B21A19"/>
    <w:rsid w:val="00B2644D"/>
    <w:rsid w:val="00B302D2"/>
    <w:rsid w:val="00B30588"/>
    <w:rsid w:val="00B40147"/>
    <w:rsid w:val="00B408B6"/>
    <w:rsid w:val="00B4274A"/>
    <w:rsid w:val="00B44ED6"/>
    <w:rsid w:val="00B467B8"/>
    <w:rsid w:val="00B50543"/>
    <w:rsid w:val="00B525D6"/>
    <w:rsid w:val="00B53934"/>
    <w:rsid w:val="00B542DA"/>
    <w:rsid w:val="00B54CE7"/>
    <w:rsid w:val="00B61DC7"/>
    <w:rsid w:val="00B71254"/>
    <w:rsid w:val="00B73862"/>
    <w:rsid w:val="00B73F43"/>
    <w:rsid w:val="00B75BBF"/>
    <w:rsid w:val="00B91DEB"/>
    <w:rsid w:val="00B957EB"/>
    <w:rsid w:val="00B97A6E"/>
    <w:rsid w:val="00BA6B66"/>
    <w:rsid w:val="00BA6E48"/>
    <w:rsid w:val="00BB25C1"/>
    <w:rsid w:val="00BB3CF1"/>
    <w:rsid w:val="00BB3CF8"/>
    <w:rsid w:val="00BB5127"/>
    <w:rsid w:val="00BB5238"/>
    <w:rsid w:val="00BC2C5B"/>
    <w:rsid w:val="00BC61A0"/>
    <w:rsid w:val="00BE0AF6"/>
    <w:rsid w:val="00BE1F03"/>
    <w:rsid w:val="00BE2350"/>
    <w:rsid w:val="00BE58A7"/>
    <w:rsid w:val="00BF2218"/>
    <w:rsid w:val="00C00C69"/>
    <w:rsid w:val="00C03985"/>
    <w:rsid w:val="00C0426B"/>
    <w:rsid w:val="00C045DF"/>
    <w:rsid w:val="00C056F5"/>
    <w:rsid w:val="00C05FDB"/>
    <w:rsid w:val="00C11890"/>
    <w:rsid w:val="00C12FB3"/>
    <w:rsid w:val="00C17B36"/>
    <w:rsid w:val="00C17FA3"/>
    <w:rsid w:val="00C26D43"/>
    <w:rsid w:val="00C26EAA"/>
    <w:rsid w:val="00C27E01"/>
    <w:rsid w:val="00C330CF"/>
    <w:rsid w:val="00C34A96"/>
    <w:rsid w:val="00C3513F"/>
    <w:rsid w:val="00C4002D"/>
    <w:rsid w:val="00C46548"/>
    <w:rsid w:val="00C51FB8"/>
    <w:rsid w:val="00C521B6"/>
    <w:rsid w:val="00C5353D"/>
    <w:rsid w:val="00C574D5"/>
    <w:rsid w:val="00C60980"/>
    <w:rsid w:val="00C640E6"/>
    <w:rsid w:val="00C65B5E"/>
    <w:rsid w:val="00C7157F"/>
    <w:rsid w:val="00C71CAB"/>
    <w:rsid w:val="00C73F32"/>
    <w:rsid w:val="00C7516D"/>
    <w:rsid w:val="00C7786C"/>
    <w:rsid w:val="00C81CA2"/>
    <w:rsid w:val="00C849E6"/>
    <w:rsid w:val="00C85219"/>
    <w:rsid w:val="00C8591F"/>
    <w:rsid w:val="00C87462"/>
    <w:rsid w:val="00CA1440"/>
    <w:rsid w:val="00CA180C"/>
    <w:rsid w:val="00CA54E3"/>
    <w:rsid w:val="00CB22B2"/>
    <w:rsid w:val="00CB553C"/>
    <w:rsid w:val="00CC1BA4"/>
    <w:rsid w:val="00CC1CD2"/>
    <w:rsid w:val="00CC3EE2"/>
    <w:rsid w:val="00CC6F26"/>
    <w:rsid w:val="00CD060C"/>
    <w:rsid w:val="00CD7492"/>
    <w:rsid w:val="00CE3A6B"/>
    <w:rsid w:val="00CE3C92"/>
    <w:rsid w:val="00CE5667"/>
    <w:rsid w:val="00CE7057"/>
    <w:rsid w:val="00CF033F"/>
    <w:rsid w:val="00CF65F8"/>
    <w:rsid w:val="00D00211"/>
    <w:rsid w:val="00D00AE6"/>
    <w:rsid w:val="00D0211E"/>
    <w:rsid w:val="00D06309"/>
    <w:rsid w:val="00D06CCD"/>
    <w:rsid w:val="00D128F4"/>
    <w:rsid w:val="00D16C4F"/>
    <w:rsid w:val="00D178C7"/>
    <w:rsid w:val="00D208F6"/>
    <w:rsid w:val="00D219D7"/>
    <w:rsid w:val="00D3227C"/>
    <w:rsid w:val="00D351EA"/>
    <w:rsid w:val="00D37DED"/>
    <w:rsid w:val="00D40288"/>
    <w:rsid w:val="00D43403"/>
    <w:rsid w:val="00D4422C"/>
    <w:rsid w:val="00D44F46"/>
    <w:rsid w:val="00D5270B"/>
    <w:rsid w:val="00D62E71"/>
    <w:rsid w:val="00D6430D"/>
    <w:rsid w:val="00D66188"/>
    <w:rsid w:val="00D712D5"/>
    <w:rsid w:val="00D72B5B"/>
    <w:rsid w:val="00D731F6"/>
    <w:rsid w:val="00D740CA"/>
    <w:rsid w:val="00D74E02"/>
    <w:rsid w:val="00D85728"/>
    <w:rsid w:val="00D9048B"/>
    <w:rsid w:val="00D91804"/>
    <w:rsid w:val="00D921E8"/>
    <w:rsid w:val="00D95481"/>
    <w:rsid w:val="00D96F2B"/>
    <w:rsid w:val="00DA42EA"/>
    <w:rsid w:val="00DC40B3"/>
    <w:rsid w:val="00DC4C28"/>
    <w:rsid w:val="00DC7A13"/>
    <w:rsid w:val="00DE273C"/>
    <w:rsid w:val="00DE7F19"/>
    <w:rsid w:val="00DF27F3"/>
    <w:rsid w:val="00DF2997"/>
    <w:rsid w:val="00E035A7"/>
    <w:rsid w:val="00E04011"/>
    <w:rsid w:val="00E05CFE"/>
    <w:rsid w:val="00E0710D"/>
    <w:rsid w:val="00E10BC4"/>
    <w:rsid w:val="00E135EE"/>
    <w:rsid w:val="00E137A7"/>
    <w:rsid w:val="00E13ACC"/>
    <w:rsid w:val="00E13B25"/>
    <w:rsid w:val="00E13E25"/>
    <w:rsid w:val="00E1415D"/>
    <w:rsid w:val="00E164A5"/>
    <w:rsid w:val="00E20FBE"/>
    <w:rsid w:val="00E3139F"/>
    <w:rsid w:val="00E323E9"/>
    <w:rsid w:val="00E34018"/>
    <w:rsid w:val="00E37F2A"/>
    <w:rsid w:val="00E437D2"/>
    <w:rsid w:val="00E46186"/>
    <w:rsid w:val="00E521EC"/>
    <w:rsid w:val="00E55751"/>
    <w:rsid w:val="00E578E2"/>
    <w:rsid w:val="00E6249D"/>
    <w:rsid w:val="00E62668"/>
    <w:rsid w:val="00E7667B"/>
    <w:rsid w:val="00E76E4F"/>
    <w:rsid w:val="00E776FE"/>
    <w:rsid w:val="00E86650"/>
    <w:rsid w:val="00E875D6"/>
    <w:rsid w:val="00E901C9"/>
    <w:rsid w:val="00E91A3E"/>
    <w:rsid w:val="00EA2311"/>
    <w:rsid w:val="00EA41C5"/>
    <w:rsid w:val="00EC1C3E"/>
    <w:rsid w:val="00EC43E7"/>
    <w:rsid w:val="00EC75C6"/>
    <w:rsid w:val="00EC7BC3"/>
    <w:rsid w:val="00ED0664"/>
    <w:rsid w:val="00ED6AD3"/>
    <w:rsid w:val="00ED70FE"/>
    <w:rsid w:val="00ED7600"/>
    <w:rsid w:val="00ED7832"/>
    <w:rsid w:val="00EE00D6"/>
    <w:rsid w:val="00EE5896"/>
    <w:rsid w:val="00EE5AEA"/>
    <w:rsid w:val="00EE5B99"/>
    <w:rsid w:val="00EE5BA2"/>
    <w:rsid w:val="00EE6C98"/>
    <w:rsid w:val="00EF03A4"/>
    <w:rsid w:val="00EF2ED1"/>
    <w:rsid w:val="00EF6073"/>
    <w:rsid w:val="00EF698B"/>
    <w:rsid w:val="00EF6E8C"/>
    <w:rsid w:val="00EF7013"/>
    <w:rsid w:val="00F0158A"/>
    <w:rsid w:val="00F01687"/>
    <w:rsid w:val="00F020D4"/>
    <w:rsid w:val="00F037AA"/>
    <w:rsid w:val="00F0601B"/>
    <w:rsid w:val="00F1362C"/>
    <w:rsid w:val="00F21A3A"/>
    <w:rsid w:val="00F21F64"/>
    <w:rsid w:val="00F22CDF"/>
    <w:rsid w:val="00F2459F"/>
    <w:rsid w:val="00F24D5B"/>
    <w:rsid w:val="00F344A9"/>
    <w:rsid w:val="00F35E69"/>
    <w:rsid w:val="00F404CA"/>
    <w:rsid w:val="00F4125E"/>
    <w:rsid w:val="00F414F1"/>
    <w:rsid w:val="00F415A6"/>
    <w:rsid w:val="00F508B8"/>
    <w:rsid w:val="00F61EA5"/>
    <w:rsid w:val="00F62C7B"/>
    <w:rsid w:val="00F66FB3"/>
    <w:rsid w:val="00F6749E"/>
    <w:rsid w:val="00F7246B"/>
    <w:rsid w:val="00F72CB1"/>
    <w:rsid w:val="00F74B65"/>
    <w:rsid w:val="00F75E8B"/>
    <w:rsid w:val="00F762A3"/>
    <w:rsid w:val="00F8215E"/>
    <w:rsid w:val="00F824F5"/>
    <w:rsid w:val="00F87775"/>
    <w:rsid w:val="00F90FAB"/>
    <w:rsid w:val="00F9374D"/>
    <w:rsid w:val="00FA349A"/>
    <w:rsid w:val="00FB6318"/>
    <w:rsid w:val="00FC039A"/>
    <w:rsid w:val="00FC0B24"/>
    <w:rsid w:val="00FC1EA3"/>
    <w:rsid w:val="00FC29B9"/>
    <w:rsid w:val="00FC2A4D"/>
    <w:rsid w:val="00FC6FD3"/>
    <w:rsid w:val="00FD0742"/>
    <w:rsid w:val="00FD19C1"/>
    <w:rsid w:val="00FD28EF"/>
    <w:rsid w:val="00FD5914"/>
    <w:rsid w:val="00FE305C"/>
    <w:rsid w:val="00FEF7DA"/>
    <w:rsid w:val="00FF0301"/>
    <w:rsid w:val="00FF4832"/>
    <w:rsid w:val="00FF5BDE"/>
    <w:rsid w:val="0A5BE37C"/>
    <w:rsid w:val="0D8F80FB"/>
    <w:rsid w:val="11A191B1"/>
    <w:rsid w:val="133028D7"/>
    <w:rsid w:val="19C73392"/>
    <w:rsid w:val="1A1E3A1E"/>
    <w:rsid w:val="208CDD6C"/>
    <w:rsid w:val="2D21DE67"/>
    <w:rsid w:val="2DBDA0C3"/>
    <w:rsid w:val="34CD35FB"/>
    <w:rsid w:val="3A94EE50"/>
    <w:rsid w:val="3DFC89F5"/>
    <w:rsid w:val="41E761A6"/>
    <w:rsid w:val="42A832CA"/>
    <w:rsid w:val="4940D106"/>
    <w:rsid w:val="52FB2D2C"/>
    <w:rsid w:val="61719019"/>
    <w:rsid w:val="7774C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2709"/>
  <w15:chartTrackingRefBased/>
  <w15:docId w15:val="{C40F86B4-AD95-4BC4-B07E-B6A564D04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4A5"/>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2B64C8"/>
    <w:pPr>
      <w:numPr>
        <w:ilvl w:val="2"/>
        <w:numId w:val="17"/>
      </w:numPr>
      <w:ind w:left="505" w:hanging="505"/>
      <w:outlineLvl w:val="2"/>
    </w:pPr>
    <w:rPr>
      <w:rFonts w:ascii="Arial" w:hAnsi="Arial" w:cs="Arial"/>
      <w:sz w:val="24"/>
    </w:rPr>
  </w:style>
  <w:style w:type="character" w:customStyle="1" w:styleId="RAN4H3Char">
    <w:name w:val="RAN4 H3 Char"/>
    <w:basedOn w:val="DefaultParagraphFont"/>
    <w:link w:val="RAN4H3"/>
    <w:rsid w:val="002B64C8"/>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910B6B"/>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C27E0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27E01"/>
    <w:rPr>
      <w:rFonts w:ascii="Times New Roman" w:hAnsi="Times New Roman"/>
      <w:sz w:val="20"/>
    </w:rPr>
  </w:style>
  <w:style w:type="paragraph" w:styleId="Footer">
    <w:name w:val="footer"/>
    <w:basedOn w:val="Normal"/>
    <w:link w:val="FooterChar"/>
    <w:uiPriority w:val="99"/>
    <w:semiHidden/>
    <w:unhideWhenUsed/>
    <w:rsid w:val="00C27E0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27E01"/>
    <w:rPr>
      <w:rFonts w:ascii="Times New Roman" w:hAnsi="Times New Roman"/>
      <w:sz w:val="20"/>
    </w:rPr>
  </w:style>
  <w:style w:type="paragraph" w:customStyle="1" w:styleId="TAH">
    <w:name w:val="TAH"/>
    <w:basedOn w:val="TAC"/>
    <w:link w:val="TAHCar"/>
    <w:qFormat/>
    <w:rsid w:val="00DE7F19"/>
    <w:rPr>
      <w:b/>
    </w:rPr>
  </w:style>
  <w:style w:type="paragraph" w:customStyle="1" w:styleId="TAC">
    <w:name w:val="TAC"/>
    <w:basedOn w:val="Normal"/>
    <w:link w:val="TACChar"/>
    <w:qFormat/>
    <w:rsid w:val="00DE7F19"/>
    <w:pPr>
      <w:keepNext/>
      <w:keepLines/>
      <w:spacing w:after="0"/>
      <w:jc w:val="center"/>
    </w:pPr>
    <w:rPr>
      <w:rFonts w:ascii="Arial" w:eastAsia="SimSun" w:hAnsi="Arial" w:cs="Times New Roman"/>
      <w:sz w:val="18"/>
      <w:szCs w:val="20"/>
      <w:lang w:val="zh-CN"/>
    </w:rPr>
  </w:style>
  <w:style w:type="character" w:customStyle="1" w:styleId="TAHCar">
    <w:name w:val="TAH Car"/>
    <w:link w:val="TAH"/>
    <w:qFormat/>
    <w:rsid w:val="00DE7F19"/>
    <w:rPr>
      <w:rFonts w:ascii="Arial" w:eastAsia="SimSun" w:hAnsi="Arial" w:cs="Times New Roman"/>
      <w:b/>
      <w:sz w:val="18"/>
      <w:szCs w:val="20"/>
      <w:lang w:val="zh-CN"/>
    </w:rPr>
  </w:style>
  <w:style w:type="character" w:customStyle="1" w:styleId="TACChar">
    <w:name w:val="TAC Char"/>
    <w:link w:val="TAC"/>
    <w:qFormat/>
    <w:rsid w:val="00DE7F19"/>
    <w:rPr>
      <w:rFonts w:ascii="Arial" w:eastAsia="SimSun" w:hAnsi="Arial" w:cs="Times New Roman"/>
      <w:sz w:val="18"/>
      <w:szCs w:val="20"/>
      <w:lang w:val="zh-CN"/>
    </w:rPr>
  </w:style>
  <w:style w:type="character" w:styleId="Mention">
    <w:name w:val="Mention"/>
    <w:basedOn w:val="DefaultParagraphFont"/>
    <w:uiPriority w:val="99"/>
    <w:unhideWhenUsed/>
    <w:rsid w:val="00130687"/>
    <w:rPr>
      <w:color w:val="2B579A"/>
      <w:shd w:val="clear" w:color="auto" w:fill="E1DFDD"/>
    </w:rPr>
  </w:style>
  <w:style w:type="character" w:customStyle="1" w:styleId="ui-provider">
    <w:name w:val="ui-provider"/>
    <w:basedOn w:val="DefaultParagraphFont"/>
    <w:rsid w:val="003B42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7%20Incheon\Rel-18\NonCol_intraB_ENDC_NR_CA\DMD\3GPP_Paper_Template_RAN4_%23107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5AIRPNAIUNRU-1328258698-25291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https://nokia.sharepoint.com/sites/c5g/5gradio/_layouts/15/DocIdRedir.aspx?ID=5AIRPNAIUNRU-1328258698-25291</Url>
      <Description>5AIRPNAIUNRU-1328258698-25291</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FCE2E7BE-1D0A-4BA0-AEB9-4CBE9850F8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3GPP_Paper_Template_RAN4_#107_Dimitri_brief</Template>
  <TotalTime>316</TotalTime>
  <Pages>6</Pages>
  <Words>2398</Words>
  <Characters>13673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16039</CharactersWithSpaces>
  <SharedDoc>false</SharedDoc>
  <HLinks>
    <vt:vector size="144" baseType="variant">
      <vt:variant>
        <vt:i4>1703991</vt:i4>
      </vt:variant>
      <vt:variant>
        <vt:i4>95</vt:i4>
      </vt:variant>
      <vt:variant>
        <vt:i4>0</vt:i4>
      </vt:variant>
      <vt:variant>
        <vt:i4>5</vt:i4>
      </vt:variant>
      <vt:variant>
        <vt:lpwstr/>
      </vt:variant>
      <vt:variant>
        <vt:lpwstr>_Toc142319538</vt:lpwstr>
      </vt:variant>
      <vt:variant>
        <vt:i4>1703991</vt:i4>
      </vt:variant>
      <vt:variant>
        <vt:i4>92</vt:i4>
      </vt:variant>
      <vt:variant>
        <vt:i4>0</vt:i4>
      </vt:variant>
      <vt:variant>
        <vt:i4>5</vt:i4>
      </vt:variant>
      <vt:variant>
        <vt:lpwstr/>
      </vt:variant>
      <vt:variant>
        <vt:lpwstr>_Toc142319537</vt:lpwstr>
      </vt:variant>
      <vt:variant>
        <vt:i4>1703991</vt:i4>
      </vt:variant>
      <vt:variant>
        <vt:i4>89</vt:i4>
      </vt:variant>
      <vt:variant>
        <vt:i4>0</vt:i4>
      </vt:variant>
      <vt:variant>
        <vt:i4>5</vt:i4>
      </vt:variant>
      <vt:variant>
        <vt:lpwstr/>
      </vt:variant>
      <vt:variant>
        <vt:lpwstr>_Toc142319536</vt:lpwstr>
      </vt:variant>
      <vt:variant>
        <vt:i4>1703991</vt:i4>
      </vt:variant>
      <vt:variant>
        <vt:i4>86</vt:i4>
      </vt:variant>
      <vt:variant>
        <vt:i4>0</vt:i4>
      </vt:variant>
      <vt:variant>
        <vt:i4>5</vt:i4>
      </vt:variant>
      <vt:variant>
        <vt:lpwstr/>
      </vt:variant>
      <vt:variant>
        <vt:lpwstr>_Toc142319535</vt:lpwstr>
      </vt:variant>
      <vt:variant>
        <vt:i4>1703991</vt:i4>
      </vt:variant>
      <vt:variant>
        <vt:i4>83</vt:i4>
      </vt:variant>
      <vt:variant>
        <vt:i4>0</vt:i4>
      </vt:variant>
      <vt:variant>
        <vt:i4>5</vt:i4>
      </vt:variant>
      <vt:variant>
        <vt:lpwstr/>
      </vt:variant>
      <vt:variant>
        <vt:lpwstr>_Toc142319534</vt:lpwstr>
      </vt:variant>
      <vt:variant>
        <vt:i4>1703991</vt:i4>
      </vt:variant>
      <vt:variant>
        <vt:i4>80</vt:i4>
      </vt:variant>
      <vt:variant>
        <vt:i4>0</vt:i4>
      </vt:variant>
      <vt:variant>
        <vt:i4>5</vt:i4>
      </vt:variant>
      <vt:variant>
        <vt:lpwstr/>
      </vt:variant>
      <vt:variant>
        <vt:lpwstr>_Toc142319533</vt:lpwstr>
      </vt:variant>
      <vt:variant>
        <vt:i4>1703991</vt:i4>
      </vt:variant>
      <vt:variant>
        <vt:i4>77</vt:i4>
      </vt:variant>
      <vt:variant>
        <vt:i4>0</vt:i4>
      </vt:variant>
      <vt:variant>
        <vt:i4>5</vt:i4>
      </vt:variant>
      <vt:variant>
        <vt:lpwstr/>
      </vt:variant>
      <vt:variant>
        <vt:lpwstr>_Toc142319532</vt:lpwstr>
      </vt:variant>
      <vt:variant>
        <vt:i4>1703991</vt:i4>
      </vt:variant>
      <vt:variant>
        <vt:i4>74</vt:i4>
      </vt:variant>
      <vt:variant>
        <vt:i4>0</vt:i4>
      </vt:variant>
      <vt:variant>
        <vt:i4>5</vt:i4>
      </vt:variant>
      <vt:variant>
        <vt:lpwstr/>
      </vt:variant>
      <vt:variant>
        <vt:lpwstr>_Toc142319531</vt:lpwstr>
      </vt:variant>
      <vt:variant>
        <vt:i4>1703991</vt:i4>
      </vt:variant>
      <vt:variant>
        <vt:i4>71</vt:i4>
      </vt:variant>
      <vt:variant>
        <vt:i4>0</vt:i4>
      </vt:variant>
      <vt:variant>
        <vt:i4>5</vt:i4>
      </vt:variant>
      <vt:variant>
        <vt:lpwstr/>
      </vt:variant>
      <vt:variant>
        <vt:lpwstr>_Toc142319530</vt:lpwstr>
      </vt:variant>
      <vt:variant>
        <vt:i4>1769527</vt:i4>
      </vt:variant>
      <vt:variant>
        <vt:i4>68</vt:i4>
      </vt:variant>
      <vt:variant>
        <vt:i4>0</vt:i4>
      </vt:variant>
      <vt:variant>
        <vt:i4>5</vt:i4>
      </vt:variant>
      <vt:variant>
        <vt:lpwstr/>
      </vt:variant>
      <vt:variant>
        <vt:lpwstr>_Toc142319529</vt:lpwstr>
      </vt:variant>
      <vt:variant>
        <vt:i4>1769527</vt:i4>
      </vt:variant>
      <vt:variant>
        <vt:i4>65</vt:i4>
      </vt:variant>
      <vt:variant>
        <vt:i4>0</vt:i4>
      </vt:variant>
      <vt:variant>
        <vt:i4>5</vt:i4>
      </vt:variant>
      <vt:variant>
        <vt:lpwstr/>
      </vt:variant>
      <vt:variant>
        <vt:lpwstr>_Toc142319528</vt:lpwstr>
      </vt:variant>
      <vt:variant>
        <vt:i4>1769527</vt:i4>
      </vt:variant>
      <vt:variant>
        <vt:i4>62</vt:i4>
      </vt:variant>
      <vt:variant>
        <vt:i4>0</vt:i4>
      </vt:variant>
      <vt:variant>
        <vt:i4>5</vt:i4>
      </vt:variant>
      <vt:variant>
        <vt:lpwstr/>
      </vt:variant>
      <vt:variant>
        <vt:lpwstr>_Toc142319527</vt:lpwstr>
      </vt:variant>
      <vt:variant>
        <vt:i4>1769527</vt:i4>
      </vt:variant>
      <vt:variant>
        <vt:i4>59</vt:i4>
      </vt:variant>
      <vt:variant>
        <vt:i4>0</vt:i4>
      </vt:variant>
      <vt:variant>
        <vt:i4>5</vt:i4>
      </vt:variant>
      <vt:variant>
        <vt:lpwstr/>
      </vt:variant>
      <vt:variant>
        <vt:lpwstr>_Toc142319526</vt:lpwstr>
      </vt:variant>
      <vt:variant>
        <vt:i4>1769527</vt:i4>
      </vt:variant>
      <vt:variant>
        <vt:i4>56</vt:i4>
      </vt:variant>
      <vt:variant>
        <vt:i4>0</vt:i4>
      </vt:variant>
      <vt:variant>
        <vt:i4>5</vt:i4>
      </vt:variant>
      <vt:variant>
        <vt:lpwstr/>
      </vt:variant>
      <vt:variant>
        <vt:lpwstr>_Toc142319525</vt:lpwstr>
      </vt:variant>
      <vt:variant>
        <vt:i4>1769527</vt:i4>
      </vt:variant>
      <vt:variant>
        <vt:i4>53</vt:i4>
      </vt:variant>
      <vt:variant>
        <vt:i4>0</vt:i4>
      </vt:variant>
      <vt:variant>
        <vt:i4>5</vt:i4>
      </vt:variant>
      <vt:variant>
        <vt:lpwstr/>
      </vt:variant>
      <vt:variant>
        <vt:lpwstr>_Toc142319524</vt:lpwstr>
      </vt:variant>
      <vt:variant>
        <vt:i4>1769527</vt:i4>
      </vt:variant>
      <vt:variant>
        <vt:i4>50</vt:i4>
      </vt:variant>
      <vt:variant>
        <vt:i4>0</vt:i4>
      </vt:variant>
      <vt:variant>
        <vt:i4>5</vt:i4>
      </vt:variant>
      <vt:variant>
        <vt:lpwstr/>
      </vt:variant>
      <vt:variant>
        <vt:lpwstr>_Toc142319523</vt:lpwstr>
      </vt:variant>
      <vt:variant>
        <vt:i4>1769527</vt:i4>
      </vt:variant>
      <vt:variant>
        <vt:i4>47</vt:i4>
      </vt:variant>
      <vt:variant>
        <vt:i4>0</vt:i4>
      </vt:variant>
      <vt:variant>
        <vt:i4>5</vt:i4>
      </vt:variant>
      <vt:variant>
        <vt:lpwstr/>
      </vt:variant>
      <vt:variant>
        <vt:lpwstr>_Toc142319522</vt:lpwstr>
      </vt:variant>
      <vt:variant>
        <vt:i4>1769527</vt:i4>
      </vt:variant>
      <vt:variant>
        <vt:i4>44</vt:i4>
      </vt:variant>
      <vt:variant>
        <vt:i4>0</vt:i4>
      </vt:variant>
      <vt:variant>
        <vt:i4>5</vt:i4>
      </vt:variant>
      <vt:variant>
        <vt:lpwstr/>
      </vt:variant>
      <vt:variant>
        <vt:lpwstr>_Toc142319521</vt:lpwstr>
      </vt:variant>
      <vt:variant>
        <vt:i4>1769527</vt:i4>
      </vt:variant>
      <vt:variant>
        <vt:i4>41</vt:i4>
      </vt:variant>
      <vt:variant>
        <vt:i4>0</vt:i4>
      </vt:variant>
      <vt:variant>
        <vt:i4>5</vt:i4>
      </vt:variant>
      <vt:variant>
        <vt:lpwstr/>
      </vt:variant>
      <vt:variant>
        <vt:lpwstr>_Toc142319520</vt:lpwstr>
      </vt:variant>
      <vt:variant>
        <vt:i4>1572919</vt:i4>
      </vt:variant>
      <vt:variant>
        <vt:i4>38</vt:i4>
      </vt:variant>
      <vt:variant>
        <vt:i4>0</vt:i4>
      </vt:variant>
      <vt:variant>
        <vt:i4>5</vt:i4>
      </vt:variant>
      <vt:variant>
        <vt:lpwstr/>
      </vt:variant>
      <vt:variant>
        <vt:lpwstr>_Toc142319519</vt:lpwstr>
      </vt:variant>
      <vt:variant>
        <vt:i4>1572919</vt:i4>
      </vt:variant>
      <vt:variant>
        <vt:i4>35</vt:i4>
      </vt:variant>
      <vt:variant>
        <vt:i4>0</vt:i4>
      </vt:variant>
      <vt:variant>
        <vt:i4>5</vt:i4>
      </vt:variant>
      <vt:variant>
        <vt:lpwstr/>
      </vt:variant>
      <vt:variant>
        <vt:lpwstr>_Toc142319518</vt:lpwstr>
      </vt:variant>
      <vt:variant>
        <vt:i4>1572919</vt:i4>
      </vt:variant>
      <vt:variant>
        <vt:i4>32</vt:i4>
      </vt:variant>
      <vt:variant>
        <vt:i4>0</vt:i4>
      </vt:variant>
      <vt:variant>
        <vt:i4>5</vt:i4>
      </vt:variant>
      <vt:variant>
        <vt:lpwstr/>
      </vt:variant>
      <vt:variant>
        <vt:lpwstr>_Toc142319517</vt:lpwstr>
      </vt:variant>
      <vt:variant>
        <vt:i4>1572919</vt:i4>
      </vt:variant>
      <vt:variant>
        <vt:i4>29</vt:i4>
      </vt:variant>
      <vt:variant>
        <vt:i4>0</vt:i4>
      </vt:variant>
      <vt:variant>
        <vt:i4>5</vt:i4>
      </vt:variant>
      <vt:variant>
        <vt:lpwstr/>
      </vt:variant>
      <vt:variant>
        <vt:lpwstr>_Toc142319516</vt:lpwstr>
      </vt:variant>
      <vt:variant>
        <vt:i4>1572919</vt:i4>
      </vt:variant>
      <vt:variant>
        <vt:i4>26</vt:i4>
      </vt:variant>
      <vt:variant>
        <vt:i4>0</vt:i4>
      </vt:variant>
      <vt:variant>
        <vt:i4>5</vt:i4>
      </vt:variant>
      <vt:variant>
        <vt:lpwstr/>
      </vt:variant>
      <vt:variant>
        <vt:lpwstr>_Toc142319515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269</cp:revision>
  <dcterms:created xsi:type="dcterms:W3CDTF">2023-05-17T05:27:00Z</dcterms:created>
  <dcterms:modified xsi:type="dcterms:W3CDTF">2023-08-09T15:34:00Z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bc8e9783-a8b2-4f25-8976-3392f0c8d4a8</vt:lpwstr>
  </property>
  <property fmtid="{D5CDD505-2E9C-101B-9397-08002B2CF9AE}" pid="11" name="MediaServiceImageTags">
    <vt:lpwstr/>
  </property>
</Properties>
</file>